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088" w:rsidRPr="00C21D88" w:rsidRDefault="00763088" w:rsidP="00763088">
      <w:pPr>
        <w:pStyle w:val="BodyText"/>
        <w:rPr>
          <w:i/>
          <w:sz w:val="16"/>
          <w:szCs w:val="16"/>
        </w:rPr>
      </w:pPr>
      <w:r>
        <w:rPr>
          <w:i/>
          <w:szCs w:val="24"/>
        </w:rPr>
        <w:t>CONFIDENTIAL ADVICE TO DEPUTY MINISTERS OF HEALTH</w:t>
      </w:r>
    </w:p>
    <w:p w:rsidR="00763088" w:rsidRPr="00C21D88" w:rsidRDefault="00763088" w:rsidP="00763088">
      <w:pPr>
        <w:pStyle w:val="BodyText"/>
        <w:rPr>
          <w:sz w:val="16"/>
          <w:szCs w:val="16"/>
        </w:rPr>
      </w:pPr>
    </w:p>
    <w:p w:rsidR="00763088" w:rsidRPr="00C21D88" w:rsidRDefault="00763088" w:rsidP="00763088">
      <w:pPr>
        <w:pStyle w:val="BodyText"/>
        <w:rPr>
          <w:sz w:val="16"/>
          <w:szCs w:val="16"/>
        </w:rPr>
      </w:pPr>
      <w:r w:rsidRPr="00082D3B">
        <w:rPr>
          <w:szCs w:val="24"/>
        </w:rPr>
        <w:t>COMMON BRIEFING NOTE</w:t>
      </w:r>
    </w:p>
    <w:p w:rsidR="00763088" w:rsidRPr="00C21D88" w:rsidRDefault="00763088" w:rsidP="00763088">
      <w:pPr>
        <w:pStyle w:val="BodyText"/>
        <w:rPr>
          <w:sz w:val="16"/>
          <w:szCs w:val="16"/>
        </w:rPr>
      </w:pPr>
    </w:p>
    <w:p w:rsidR="00763088" w:rsidRPr="00C21D88" w:rsidRDefault="00CB46E0" w:rsidP="00763088">
      <w:pPr>
        <w:pStyle w:val="BodyText"/>
        <w:rPr>
          <w:sz w:val="16"/>
          <w:szCs w:val="16"/>
        </w:rPr>
      </w:pPr>
      <w:r w:rsidRPr="00E06560">
        <w:rPr>
          <w:szCs w:val="24"/>
        </w:rPr>
        <w:t>TELE</w:t>
      </w:r>
      <w:r w:rsidR="00763088" w:rsidRPr="00E06560">
        <w:rPr>
          <w:szCs w:val="24"/>
        </w:rPr>
        <w:t>CONFERENCE</w:t>
      </w:r>
      <w:r w:rsidR="00763088" w:rsidRPr="00082D3B">
        <w:rPr>
          <w:szCs w:val="24"/>
        </w:rPr>
        <w:t xml:space="preserve"> OF </w:t>
      </w:r>
      <w:r w:rsidR="00763088" w:rsidRPr="00E06560">
        <w:rPr>
          <w:szCs w:val="24"/>
        </w:rPr>
        <w:t>PT</w:t>
      </w:r>
      <w:r w:rsidR="00763088" w:rsidRPr="00082D3B">
        <w:rPr>
          <w:szCs w:val="24"/>
        </w:rPr>
        <w:t xml:space="preserve"> DEPUTY MINISTERS OF HEALTH</w:t>
      </w:r>
    </w:p>
    <w:p w:rsidR="00CB46E0" w:rsidRPr="00C21D88" w:rsidRDefault="00003E59" w:rsidP="00763088">
      <w:pPr>
        <w:jc w:val="center"/>
        <w:rPr>
          <w:b/>
          <w:sz w:val="16"/>
          <w:szCs w:val="16"/>
        </w:rPr>
      </w:pPr>
      <w:r w:rsidRPr="00C21D88">
        <w:rPr>
          <w:b/>
          <w:sz w:val="16"/>
          <w:szCs w:val="16"/>
        </w:rPr>
        <w:fldChar w:fldCharType="begin"/>
      </w:r>
      <w:r w:rsidR="00763088" w:rsidRPr="00C21D88">
        <w:rPr>
          <w:b/>
          <w:sz w:val="16"/>
          <w:szCs w:val="16"/>
        </w:rPr>
        <w:instrText xml:space="preserve"> SEQ CHAPTER \h \r 1</w:instrText>
      </w:r>
      <w:r w:rsidRPr="00C21D88">
        <w:rPr>
          <w:b/>
          <w:sz w:val="16"/>
          <w:szCs w:val="16"/>
        </w:rPr>
        <w:fldChar w:fldCharType="end"/>
      </w:r>
    </w:p>
    <w:p w:rsidR="00763088" w:rsidRPr="00082D3B" w:rsidRDefault="009F4800" w:rsidP="00763088">
      <w:pPr>
        <w:jc w:val="center"/>
        <w:rPr>
          <w:b/>
          <w:bCs/>
          <w:sz w:val="26"/>
          <w:szCs w:val="26"/>
        </w:rPr>
      </w:pPr>
      <w:r>
        <w:rPr>
          <w:b/>
          <w:bCs/>
          <w:sz w:val="26"/>
          <w:szCs w:val="26"/>
        </w:rPr>
        <w:t>SEPTEMBER 11</w:t>
      </w:r>
      <w:r w:rsidR="00763088" w:rsidRPr="00082D3B">
        <w:rPr>
          <w:b/>
          <w:bCs/>
          <w:sz w:val="26"/>
          <w:szCs w:val="26"/>
        </w:rPr>
        <w:t>, 2014</w:t>
      </w:r>
    </w:p>
    <w:p w:rsidR="00763088" w:rsidRPr="00082D3B" w:rsidRDefault="00763088" w:rsidP="00763088">
      <w:pPr>
        <w:widowControl w:val="0"/>
        <w:jc w:val="center"/>
        <w:rPr>
          <w:b/>
          <w:sz w:val="24"/>
          <w:szCs w:val="24"/>
          <w:lang w:val="en-GB"/>
        </w:rPr>
      </w:pPr>
      <w:r w:rsidRPr="00082D3B">
        <w:rPr>
          <w:b/>
          <w:bCs/>
          <w:sz w:val="26"/>
          <w:szCs w:val="26"/>
        </w:rPr>
        <w:t xml:space="preserve"> </w:t>
      </w:r>
    </w:p>
    <w:p w:rsidR="00763088" w:rsidRPr="00082D3B" w:rsidRDefault="00763088" w:rsidP="00A71DF8">
      <w:pPr>
        <w:widowControl w:val="0"/>
        <w:ind w:left="2160" w:hanging="2160"/>
        <w:rPr>
          <w:i/>
          <w:sz w:val="24"/>
          <w:szCs w:val="24"/>
          <w:lang w:val="en-GB"/>
        </w:rPr>
      </w:pPr>
      <w:r w:rsidRPr="00082D3B">
        <w:rPr>
          <w:b/>
          <w:sz w:val="24"/>
          <w:szCs w:val="24"/>
          <w:lang w:val="en-GB"/>
        </w:rPr>
        <w:t>AGENDA ITEM:</w:t>
      </w:r>
      <w:r w:rsidRPr="00082D3B">
        <w:rPr>
          <w:sz w:val="24"/>
          <w:szCs w:val="24"/>
          <w:lang w:val="en-GB"/>
        </w:rPr>
        <w:t xml:space="preserve"> </w:t>
      </w:r>
      <w:r w:rsidR="00A71DF8">
        <w:rPr>
          <w:i/>
          <w:sz w:val="24"/>
          <w:szCs w:val="24"/>
          <w:lang w:val="en-GB"/>
        </w:rPr>
        <w:tab/>
      </w:r>
      <w:r w:rsidRPr="00082D3B">
        <w:rPr>
          <w:i/>
          <w:sz w:val="24"/>
          <w:szCs w:val="24"/>
          <w:lang w:val="en-GB"/>
        </w:rPr>
        <w:t>PAN-CANADIAN JOINT CONSORTIUM FOR</w:t>
      </w:r>
      <w:r w:rsidR="00A71DF8">
        <w:rPr>
          <w:i/>
          <w:sz w:val="24"/>
          <w:szCs w:val="24"/>
          <w:lang w:val="en-GB"/>
        </w:rPr>
        <w:t xml:space="preserve"> SCHOOL HEALTH (JCSH): MANDATE RENEWAL (2015-2020) </w:t>
      </w:r>
    </w:p>
    <w:p w:rsidR="00763088" w:rsidRPr="00082D3B" w:rsidRDefault="00763088" w:rsidP="00763088">
      <w:pPr>
        <w:widowControl w:val="0"/>
        <w:rPr>
          <w:i/>
          <w:sz w:val="24"/>
          <w:szCs w:val="24"/>
          <w:lang w:val="en-GB"/>
        </w:rPr>
      </w:pPr>
    </w:p>
    <w:p w:rsidR="00763088" w:rsidRPr="00082D3B" w:rsidRDefault="00763088" w:rsidP="00763088">
      <w:pPr>
        <w:widowControl w:val="0"/>
        <w:rPr>
          <w:b/>
          <w:sz w:val="24"/>
          <w:szCs w:val="24"/>
          <w:lang w:val="en-GB"/>
        </w:rPr>
      </w:pPr>
      <w:r w:rsidRPr="00082D3B">
        <w:rPr>
          <w:b/>
          <w:sz w:val="24"/>
          <w:szCs w:val="24"/>
          <w:lang w:val="en-GB"/>
        </w:rPr>
        <w:t>LEAD JURISDICTION</w:t>
      </w:r>
      <w:r w:rsidRPr="00082D3B">
        <w:rPr>
          <w:sz w:val="24"/>
          <w:szCs w:val="24"/>
          <w:lang w:val="en-GB"/>
        </w:rPr>
        <w:t xml:space="preserve">:   </w:t>
      </w:r>
      <w:r w:rsidRPr="00082D3B">
        <w:rPr>
          <w:sz w:val="24"/>
          <w:szCs w:val="24"/>
          <w:lang w:val="en-GB"/>
        </w:rPr>
        <w:tab/>
      </w:r>
      <w:r w:rsidRPr="00082D3B">
        <w:rPr>
          <w:b/>
          <w:sz w:val="24"/>
          <w:szCs w:val="24"/>
          <w:lang w:val="en-GB"/>
        </w:rPr>
        <w:t>PRINCE EDWARD ISLAND</w:t>
      </w:r>
    </w:p>
    <w:p w:rsidR="00763088" w:rsidRPr="00082D3B" w:rsidRDefault="00763088" w:rsidP="00763088">
      <w:pPr>
        <w:widowControl w:val="0"/>
        <w:tabs>
          <w:tab w:val="left" w:pos="-1440"/>
        </w:tabs>
        <w:ind w:left="1440" w:hanging="1440"/>
        <w:rPr>
          <w:i/>
          <w:sz w:val="24"/>
          <w:szCs w:val="24"/>
        </w:rPr>
      </w:pPr>
    </w:p>
    <w:p w:rsidR="00763088" w:rsidRPr="00082D3B" w:rsidRDefault="00763088" w:rsidP="00763088">
      <w:pPr>
        <w:widowControl w:val="0"/>
        <w:tabs>
          <w:tab w:val="left" w:pos="-1440"/>
        </w:tabs>
        <w:ind w:left="1440" w:hanging="1440"/>
        <w:rPr>
          <w:b/>
          <w:sz w:val="24"/>
          <w:szCs w:val="24"/>
        </w:rPr>
      </w:pPr>
      <w:r w:rsidRPr="00082D3B">
        <w:rPr>
          <w:b/>
          <w:sz w:val="24"/>
          <w:szCs w:val="24"/>
        </w:rPr>
        <w:t>DECISIONS REQUESTED:</w:t>
      </w:r>
    </w:p>
    <w:p w:rsidR="00763088" w:rsidRPr="00082D3B" w:rsidRDefault="00763088" w:rsidP="00763088">
      <w:pPr>
        <w:widowControl w:val="0"/>
        <w:tabs>
          <w:tab w:val="left" w:pos="-1440"/>
        </w:tabs>
        <w:ind w:left="1440" w:hanging="1440"/>
        <w:rPr>
          <w:b/>
          <w:sz w:val="24"/>
          <w:szCs w:val="24"/>
        </w:rPr>
      </w:pPr>
    </w:p>
    <w:p w:rsidR="00A71DF8" w:rsidRDefault="00763088" w:rsidP="00763088">
      <w:pPr>
        <w:widowControl w:val="0"/>
        <w:tabs>
          <w:tab w:val="left" w:pos="-1440"/>
        </w:tabs>
        <w:ind w:left="1440" w:hanging="1440"/>
        <w:rPr>
          <w:sz w:val="24"/>
          <w:szCs w:val="24"/>
        </w:rPr>
      </w:pPr>
      <w:r w:rsidRPr="00082D3B">
        <w:rPr>
          <w:sz w:val="24"/>
          <w:szCs w:val="24"/>
          <w:lang w:val="en-GB"/>
        </w:rPr>
        <w:tab/>
      </w:r>
      <w:r w:rsidRPr="00082D3B">
        <w:rPr>
          <w:b/>
          <w:sz w:val="24"/>
          <w:szCs w:val="24"/>
          <w:lang w:val="en-GB"/>
        </w:rPr>
        <w:t>Decision</w:t>
      </w:r>
      <w:r w:rsidR="00E06560">
        <w:rPr>
          <w:b/>
          <w:sz w:val="24"/>
          <w:szCs w:val="24"/>
          <w:lang w:val="en-GB"/>
        </w:rPr>
        <w:t xml:space="preserve"> </w:t>
      </w:r>
      <w:r w:rsidR="00003E59">
        <w:fldChar w:fldCharType="begin">
          <w:ffData>
            <w:name w:val=""/>
            <w:enabled/>
            <w:calcOnExit w:val="0"/>
            <w:checkBox>
              <w:sizeAuto/>
              <w:default w:val="1"/>
            </w:checkBox>
          </w:ffData>
        </w:fldChar>
      </w:r>
      <w:r w:rsidR="00A71DF8">
        <w:instrText xml:space="preserve"> FORMCHECKBOX </w:instrText>
      </w:r>
      <w:r w:rsidR="00003E59">
        <w:fldChar w:fldCharType="separate"/>
      </w:r>
      <w:r w:rsidR="00003E59">
        <w:fldChar w:fldCharType="end"/>
      </w:r>
      <w:r w:rsidRPr="00082D3B">
        <w:rPr>
          <w:sz w:val="24"/>
          <w:szCs w:val="24"/>
        </w:rPr>
        <w:tab/>
      </w:r>
      <w:r w:rsidRPr="00082D3B">
        <w:rPr>
          <w:sz w:val="24"/>
          <w:szCs w:val="24"/>
        </w:rPr>
        <w:tab/>
      </w:r>
      <w:r w:rsidRPr="00082D3B">
        <w:rPr>
          <w:b/>
          <w:sz w:val="24"/>
          <w:szCs w:val="24"/>
          <w:lang w:val="en-GB"/>
        </w:rPr>
        <w:t>Discussion</w:t>
      </w:r>
      <w:r w:rsidRPr="00082D3B">
        <w:rPr>
          <w:sz w:val="24"/>
          <w:szCs w:val="24"/>
          <w:lang w:val="en-GB"/>
        </w:rPr>
        <w:t xml:space="preserve"> </w:t>
      </w:r>
      <w:r w:rsidRPr="00082D3B">
        <w:t xml:space="preserve"> </w:t>
      </w:r>
      <w:bookmarkStart w:id="0" w:name="Check3"/>
      <w:r w:rsidR="00003E59">
        <w:fldChar w:fldCharType="begin">
          <w:ffData>
            <w:name w:val="Check3"/>
            <w:enabled/>
            <w:calcOnExit w:val="0"/>
            <w:checkBox>
              <w:sizeAuto/>
              <w:default w:val="0"/>
            </w:checkBox>
          </w:ffData>
        </w:fldChar>
      </w:r>
      <w:r w:rsidR="00A71DF8">
        <w:instrText xml:space="preserve"> FORMCHECKBOX </w:instrText>
      </w:r>
      <w:r w:rsidR="00003E59">
        <w:fldChar w:fldCharType="separate"/>
      </w:r>
      <w:r w:rsidR="00003E59">
        <w:fldChar w:fldCharType="end"/>
      </w:r>
      <w:bookmarkEnd w:id="0"/>
      <w:r w:rsidRPr="00082D3B">
        <w:t xml:space="preserve">  </w:t>
      </w:r>
      <w:r w:rsidRPr="00082D3B">
        <w:tab/>
      </w:r>
      <w:r w:rsidRPr="00082D3B">
        <w:rPr>
          <w:b/>
          <w:sz w:val="24"/>
          <w:szCs w:val="24"/>
          <w:lang w:val="en-GB"/>
        </w:rPr>
        <w:t>Information</w:t>
      </w:r>
      <w:r w:rsidRPr="00082D3B">
        <w:rPr>
          <w:sz w:val="24"/>
          <w:szCs w:val="24"/>
          <w:lang w:val="en-GB"/>
        </w:rPr>
        <w:t xml:space="preserve"> </w:t>
      </w:r>
      <w:r w:rsidR="00003E59" w:rsidRPr="00082D3B">
        <w:fldChar w:fldCharType="begin">
          <w:ffData>
            <w:name w:val="Check3"/>
            <w:enabled/>
            <w:calcOnExit w:val="0"/>
            <w:checkBox>
              <w:sizeAuto/>
              <w:default w:val="0"/>
            </w:checkBox>
          </w:ffData>
        </w:fldChar>
      </w:r>
      <w:r w:rsidRPr="00082D3B">
        <w:rPr>
          <w:sz w:val="24"/>
          <w:szCs w:val="24"/>
        </w:rPr>
        <w:instrText xml:space="preserve"> FORMCHECKBOX </w:instrText>
      </w:r>
      <w:r w:rsidR="00003E59">
        <w:fldChar w:fldCharType="separate"/>
      </w:r>
      <w:r w:rsidR="00003E59" w:rsidRPr="00082D3B">
        <w:fldChar w:fldCharType="end"/>
      </w:r>
      <w:r w:rsidRPr="00082D3B">
        <w:rPr>
          <w:sz w:val="24"/>
          <w:szCs w:val="24"/>
        </w:rPr>
        <w:tab/>
      </w:r>
    </w:p>
    <w:p w:rsidR="00A67CA9" w:rsidRPr="00240E77" w:rsidRDefault="00A71DF8" w:rsidP="00A67CA9">
      <w:pPr>
        <w:pStyle w:val="ListParagraph"/>
        <w:widowControl w:val="0"/>
        <w:numPr>
          <w:ilvl w:val="0"/>
          <w:numId w:val="19"/>
        </w:numPr>
        <w:tabs>
          <w:tab w:val="left" w:pos="-1440"/>
        </w:tabs>
        <w:rPr>
          <w:sz w:val="24"/>
          <w:szCs w:val="24"/>
        </w:rPr>
      </w:pPr>
      <w:r>
        <w:rPr>
          <w:sz w:val="24"/>
          <w:szCs w:val="24"/>
        </w:rPr>
        <w:t>Renewal of JCSH Mandate (2015-</w:t>
      </w:r>
      <w:r w:rsidRPr="00240E77">
        <w:rPr>
          <w:sz w:val="24"/>
          <w:szCs w:val="24"/>
        </w:rPr>
        <w:t>2020)</w:t>
      </w:r>
      <w:r w:rsidR="00F479E2" w:rsidRPr="00240E77">
        <w:rPr>
          <w:sz w:val="24"/>
          <w:szCs w:val="24"/>
        </w:rPr>
        <w:t xml:space="preserve"> (Attachment 1)</w:t>
      </w:r>
      <w:r w:rsidR="00A67CA9" w:rsidRPr="00240E77">
        <w:rPr>
          <w:sz w:val="24"/>
          <w:szCs w:val="24"/>
        </w:rPr>
        <w:t xml:space="preserve">; </w:t>
      </w:r>
      <w:r w:rsidR="00DE50EE">
        <w:rPr>
          <w:sz w:val="24"/>
          <w:szCs w:val="24"/>
        </w:rPr>
        <w:t>and</w:t>
      </w:r>
    </w:p>
    <w:p w:rsidR="00A71DF8" w:rsidRPr="00240E77" w:rsidRDefault="00A67CA9" w:rsidP="00A67CA9">
      <w:pPr>
        <w:pStyle w:val="ListParagraph"/>
        <w:widowControl w:val="0"/>
        <w:numPr>
          <w:ilvl w:val="0"/>
          <w:numId w:val="19"/>
        </w:numPr>
        <w:tabs>
          <w:tab w:val="left" w:pos="-1440"/>
        </w:tabs>
        <w:rPr>
          <w:sz w:val="24"/>
          <w:szCs w:val="24"/>
        </w:rPr>
      </w:pPr>
      <w:r w:rsidRPr="00240E77">
        <w:rPr>
          <w:sz w:val="24"/>
          <w:szCs w:val="24"/>
        </w:rPr>
        <w:t>JCSH Lead Jurisdiction and Secretariat Host</w:t>
      </w:r>
      <w:r w:rsidR="00DE50EE">
        <w:rPr>
          <w:sz w:val="24"/>
          <w:szCs w:val="24"/>
        </w:rPr>
        <w:t>.</w:t>
      </w:r>
    </w:p>
    <w:p w:rsidR="00763088" w:rsidRPr="00082D3B" w:rsidRDefault="00763088" w:rsidP="00763088">
      <w:pPr>
        <w:widowControl w:val="0"/>
        <w:tabs>
          <w:tab w:val="left" w:pos="-1440"/>
        </w:tabs>
        <w:ind w:left="1440" w:hanging="1440"/>
        <w:rPr>
          <w:b/>
          <w:sz w:val="24"/>
          <w:szCs w:val="24"/>
        </w:rPr>
      </w:pPr>
    </w:p>
    <w:p w:rsidR="00FF477B" w:rsidRDefault="00FF477B" w:rsidP="00FF477B">
      <w:pPr>
        <w:widowControl w:val="0"/>
        <w:rPr>
          <w:bCs/>
          <w:i/>
          <w:sz w:val="12"/>
          <w:szCs w:val="12"/>
          <w:lang w:eastAsia="en-CA"/>
        </w:rPr>
      </w:pPr>
      <w:r w:rsidRPr="00082D3B">
        <w:rPr>
          <w:b/>
          <w:sz w:val="24"/>
          <w:szCs w:val="24"/>
          <w:lang w:val="en-GB"/>
        </w:rPr>
        <w:t>BACKGROUND:</w:t>
      </w:r>
    </w:p>
    <w:p w:rsidR="00CA26CF" w:rsidRDefault="00FF477B" w:rsidP="00FF477B">
      <w:pPr>
        <w:numPr>
          <w:ilvl w:val="0"/>
          <w:numId w:val="2"/>
        </w:numPr>
        <w:tabs>
          <w:tab w:val="clear" w:pos="720"/>
          <w:tab w:val="num" w:pos="360"/>
        </w:tabs>
        <w:ind w:left="360" w:right="240"/>
        <w:rPr>
          <w:sz w:val="24"/>
          <w:szCs w:val="24"/>
        </w:rPr>
      </w:pPr>
      <w:r>
        <w:rPr>
          <w:sz w:val="24"/>
          <w:szCs w:val="24"/>
        </w:rPr>
        <w:t xml:space="preserve">The </w:t>
      </w:r>
      <w:r>
        <w:rPr>
          <w:bCs/>
          <w:sz w:val="24"/>
          <w:szCs w:val="24"/>
          <w:lang w:eastAsia="en-CA"/>
        </w:rPr>
        <w:t>Pan-Canadian Joint Consortium for School Health</w:t>
      </w:r>
      <w:r>
        <w:rPr>
          <w:bCs/>
          <w:szCs w:val="24"/>
          <w:lang w:eastAsia="en-CA"/>
        </w:rPr>
        <w:t xml:space="preserve"> (</w:t>
      </w:r>
      <w:r>
        <w:rPr>
          <w:bCs/>
          <w:sz w:val="24"/>
          <w:szCs w:val="24"/>
          <w:lang w:eastAsia="en-CA"/>
        </w:rPr>
        <w:t>JC</w:t>
      </w:r>
      <w:r>
        <w:rPr>
          <w:sz w:val="24"/>
          <w:szCs w:val="24"/>
        </w:rPr>
        <w:t xml:space="preserve">SH) was established in 2005 by the </w:t>
      </w:r>
      <w:r>
        <w:rPr>
          <w:bCs/>
          <w:sz w:val="24"/>
          <w:szCs w:val="24"/>
          <w:lang w:eastAsia="en-CA"/>
        </w:rPr>
        <w:t>Council of Ministers of Education, Canada and the Conference of Ministers of Health</w:t>
      </w:r>
      <w:r>
        <w:rPr>
          <w:bCs/>
          <w:szCs w:val="24"/>
          <w:lang w:eastAsia="en-CA"/>
        </w:rPr>
        <w:t xml:space="preserve"> </w:t>
      </w:r>
      <w:r>
        <w:rPr>
          <w:sz w:val="24"/>
          <w:szCs w:val="24"/>
        </w:rPr>
        <w:t xml:space="preserve">to facilitate a comprehensive and coordinated approach to health promotion in the school setting.  Its purpose is to </w:t>
      </w:r>
      <w:r>
        <w:rPr>
          <w:sz w:val="24"/>
          <w:szCs w:val="24"/>
          <w:lang w:eastAsia="en-CA"/>
        </w:rPr>
        <w:t xml:space="preserve">facilitate the </w:t>
      </w:r>
      <w:r>
        <w:rPr>
          <w:bCs/>
          <w:sz w:val="24"/>
          <w:szCs w:val="24"/>
          <w:lang w:eastAsia="en-CA"/>
        </w:rPr>
        <w:t>collaboration</w:t>
      </w:r>
      <w:r>
        <w:rPr>
          <w:sz w:val="24"/>
          <w:szCs w:val="24"/>
          <w:lang w:eastAsia="en-CA"/>
        </w:rPr>
        <w:t xml:space="preserve"> of the </w:t>
      </w:r>
      <w:r>
        <w:rPr>
          <w:bCs/>
          <w:sz w:val="24"/>
          <w:szCs w:val="24"/>
          <w:lang w:eastAsia="en-CA"/>
        </w:rPr>
        <w:t>health and education sectors</w:t>
      </w:r>
      <w:r>
        <w:rPr>
          <w:sz w:val="24"/>
          <w:szCs w:val="24"/>
        </w:rPr>
        <w:t xml:space="preserve"> to better accomplish mutual goals and support shared mandates for the promotion of wellness and achievement in children and youth in Canadian schools. </w:t>
      </w:r>
    </w:p>
    <w:p w:rsidR="00CA26CF" w:rsidRDefault="00CA26CF" w:rsidP="00CA26CF">
      <w:pPr>
        <w:ind w:left="360" w:right="240"/>
        <w:rPr>
          <w:sz w:val="24"/>
          <w:szCs w:val="24"/>
        </w:rPr>
      </w:pPr>
    </w:p>
    <w:p w:rsidR="00FF477B" w:rsidRPr="00CA26CF" w:rsidRDefault="00FF477B" w:rsidP="00FF477B">
      <w:pPr>
        <w:numPr>
          <w:ilvl w:val="0"/>
          <w:numId w:val="2"/>
        </w:numPr>
        <w:tabs>
          <w:tab w:val="clear" w:pos="720"/>
          <w:tab w:val="num" w:pos="360"/>
        </w:tabs>
        <w:ind w:left="360" w:right="240"/>
        <w:rPr>
          <w:sz w:val="24"/>
          <w:szCs w:val="24"/>
        </w:rPr>
      </w:pPr>
      <w:r w:rsidRPr="00CA26CF">
        <w:rPr>
          <w:sz w:val="24"/>
          <w:szCs w:val="24"/>
        </w:rPr>
        <w:t xml:space="preserve">BC was the lead jurisdiction and hosted the JCSH Secretariat for the first five years (2005-2010). JCSH received a second five-year mandate from the FPT Deputy Ministers of Health on June 19, 2009 and from the PT Deputy Ministers of Education on September 03, 2009. Prince Edward Island was chosen as the lead jurisdiction and Secretariat host for the second five-year mandate (2010-2015). </w:t>
      </w:r>
    </w:p>
    <w:p w:rsidR="00FF477B" w:rsidRDefault="00FF477B" w:rsidP="00FF477B">
      <w:pPr>
        <w:ind w:left="360" w:right="240"/>
        <w:rPr>
          <w:sz w:val="24"/>
          <w:szCs w:val="24"/>
        </w:rPr>
      </w:pPr>
    </w:p>
    <w:p w:rsidR="00FF477B" w:rsidRDefault="00FF477B" w:rsidP="00FF477B">
      <w:pPr>
        <w:pStyle w:val="BriefingNotes"/>
        <w:numPr>
          <w:ilvl w:val="0"/>
          <w:numId w:val="3"/>
        </w:numPr>
        <w:tabs>
          <w:tab w:val="clear" w:pos="717"/>
          <w:tab w:val="num" w:pos="357"/>
        </w:tabs>
        <w:ind w:left="357"/>
        <w:rPr>
          <w:rFonts w:ascii="Times New Roman" w:hAnsi="Times New Roman"/>
          <w:szCs w:val="24"/>
        </w:rPr>
      </w:pPr>
      <w:r>
        <w:rPr>
          <w:rFonts w:ascii="Times New Roman" w:hAnsi="Times New Roman"/>
          <w:szCs w:val="24"/>
        </w:rPr>
        <w:t>JCSH comprises the</w:t>
      </w:r>
      <w:r w:rsidRPr="006C1103">
        <w:rPr>
          <w:rFonts w:ascii="Times New Roman" w:hAnsi="Times New Roman"/>
          <w:szCs w:val="24"/>
        </w:rPr>
        <w:t xml:space="preserve"> </w:t>
      </w:r>
      <w:r>
        <w:rPr>
          <w:rFonts w:ascii="Times New Roman" w:hAnsi="Times New Roman"/>
          <w:szCs w:val="24"/>
        </w:rPr>
        <w:t>Ministries of Education and the Ministries of Health from all provinces and territories with the exception of Quebec</w:t>
      </w:r>
      <w:r w:rsidRPr="00635E4A">
        <w:rPr>
          <w:rFonts w:ascii="Times New Roman" w:hAnsi="Times New Roman"/>
          <w:szCs w:val="24"/>
        </w:rPr>
        <w:t>.</w:t>
      </w:r>
      <w:r w:rsidR="00D84B67">
        <w:rPr>
          <w:rFonts w:ascii="Times New Roman" w:hAnsi="Times New Roman"/>
          <w:szCs w:val="24"/>
        </w:rPr>
        <w:t xml:space="preserve"> Although Quebec shares the concerns and objectives of the JCSH, and will continue to contribute by sharing information and leveraging best practices, Quebec intends to remain solely responsible for </w:t>
      </w:r>
      <w:bookmarkStart w:id="1" w:name="_GoBack"/>
      <w:bookmarkEnd w:id="1"/>
      <w:r w:rsidR="00B04610">
        <w:rPr>
          <w:rFonts w:ascii="Times New Roman" w:hAnsi="Times New Roman"/>
          <w:noProof w:val="0"/>
          <w:szCs w:val="24"/>
        </w:rPr>
        <w:t xml:space="preserve">responding to school health needs within its territory. </w:t>
      </w:r>
    </w:p>
    <w:p w:rsidR="00FF477B" w:rsidRDefault="00FF477B" w:rsidP="00FF477B">
      <w:pPr>
        <w:pStyle w:val="BriefingNotes"/>
        <w:ind w:left="357"/>
        <w:rPr>
          <w:rFonts w:ascii="Times New Roman" w:hAnsi="Times New Roman"/>
          <w:szCs w:val="24"/>
        </w:rPr>
      </w:pPr>
    </w:p>
    <w:p w:rsidR="00272E49" w:rsidRPr="0068364F" w:rsidRDefault="00FF477B" w:rsidP="00272E49">
      <w:pPr>
        <w:pStyle w:val="BriefingNotes"/>
        <w:numPr>
          <w:ilvl w:val="0"/>
          <w:numId w:val="3"/>
        </w:numPr>
        <w:tabs>
          <w:tab w:val="clear" w:pos="717"/>
          <w:tab w:val="num" w:pos="357"/>
        </w:tabs>
        <w:ind w:left="357"/>
        <w:rPr>
          <w:rFonts w:ascii="Times New Roman" w:hAnsi="Times New Roman"/>
          <w:szCs w:val="24"/>
        </w:rPr>
      </w:pPr>
      <w:r>
        <w:rPr>
          <w:rFonts w:ascii="Times New Roman" w:hAnsi="Times New Roman"/>
          <w:szCs w:val="24"/>
          <w:lang w:val="en-CA" w:eastAsia="en-CA"/>
        </w:rPr>
        <w:t>The federal government also supports the work of the Consortium, with the Public Health Agency of Canada (PHAC) serving in a funding and advisory capacity.</w:t>
      </w:r>
    </w:p>
    <w:p w:rsidR="0068364F" w:rsidRDefault="0068364F" w:rsidP="0068364F">
      <w:pPr>
        <w:pStyle w:val="ListParagraph"/>
        <w:rPr>
          <w:szCs w:val="24"/>
        </w:rPr>
      </w:pPr>
    </w:p>
    <w:p w:rsidR="00E06560" w:rsidRDefault="001E27EB" w:rsidP="00E06560">
      <w:pPr>
        <w:pStyle w:val="BriefingNotes"/>
        <w:numPr>
          <w:ilvl w:val="0"/>
          <w:numId w:val="18"/>
        </w:numPr>
        <w:ind w:left="357"/>
        <w:rPr>
          <w:rFonts w:ascii="Times New Roman" w:hAnsi="Times New Roman"/>
          <w:szCs w:val="24"/>
        </w:rPr>
      </w:pPr>
      <w:r w:rsidRPr="00E06560">
        <w:rPr>
          <w:rFonts w:ascii="Times New Roman" w:hAnsi="Times New Roman"/>
          <w:szCs w:val="24"/>
        </w:rPr>
        <w:t>An external evaluation of the JCSH was completed in May 2014 (Executive Summary provided in Attachment 2)</w:t>
      </w:r>
      <w:r w:rsidR="00E06560">
        <w:rPr>
          <w:rFonts w:ascii="Times New Roman" w:hAnsi="Times New Roman"/>
          <w:szCs w:val="24"/>
        </w:rPr>
        <w:t>.</w:t>
      </w:r>
    </w:p>
    <w:p w:rsidR="00E06560" w:rsidRPr="00E06560" w:rsidRDefault="00E06560" w:rsidP="00E06560">
      <w:pPr>
        <w:pStyle w:val="BriefingNotes"/>
        <w:ind w:left="357"/>
        <w:rPr>
          <w:rFonts w:ascii="Times New Roman" w:hAnsi="Times New Roman"/>
          <w:szCs w:val="24"/>
        </w:rPr>
      </w:pPr>
    </w:p>
    <w:p w:rsidR="00272E49" w:rsidRPr="00C21D88" w:rsidRDefault="00A97B50" w:rsidP="00272E49">
      <w:pPr>
        <w:pStyle w:val="BriefingNotes"/>
        <w:numPr>
          <w:ilvl w:val="0"/>
          <w:numId w:val="3"/>
        </w:numPr>
        <w:tabs>
          <w:tab w:val="clear" w:pos="717"/>
          <w:tab w:val="num" w:pos="357"/>
        </w:tabs>
        <w:ind w:left="357"/>
        <w:rPr>
          <w:rFonts w:ascii="Times New Roman" w:hAnsi="Times New Roman"/>
          <w:szCs w:val="24"/>
        </w:rPr>
      </w:pPr>
      <w:r>
        <w:rPr>
          <w:rFonts w:ascii="Times New Roman" w:hAnsi="Times New Roman"/>
          <w:noProof w:val="0"/>
          <w:szCs w:val="24"/>
          <w:lang w:val="en-US"/>
        </w:rPr>
        <w:t>JCSH’s</w:t>
      </w:r>
      <w:r w:rsidR="000D6569">
        <w:rPr>
          <w:rFonts w:ascii="Times New Roman" w:hAnsi="Times New Roman"/>
          <w:noProof w:val="0"/>
          <w:szCs w:val="24"/>
          <w:lang w:val="en-US"/>
        </w:rPr>
        <w:t xml:space="preserve"> current mandate </w:t>
      </w:r>
      <w:r w:rsidR="00272E49" w:rsidRPr="00272E49">
        <w:rPr>
          <w:rFonts w:ascii="Times New Roman" w:hAnsi="Times New Roman"/>
          <w:noProof w:val="0"/>
          <w:szCs w:val="24"/>
          <w:lang w:val="en-US"/>
        </w:rPr>
        <w:t>expires on March 31, 2015</w:t>
      </w:r>
      <w:r w:rsidR="00272E49" w:rsidRPr="00272E49">
        <w:rPr>
          <w:rFonts w:cs="Tahoma"/>
          <w:szCs w:val="24"/>
        </w:rPr>
        <w:t>.</w:t>
      </w:r>
    </w:p>
    <w:p w:rsidR="00C21D88" w:rsidRPr="00272E49" w:rsidRDefault="00C21D88" w:rsidP="00C21D88">
      <w:pPr>
        <w:pStyle w:val="BriefingNotes"/>
        <w:ind w:left="357"/>
        <w:rPr>
          <w:rFonts w:ascii="Times New Roman" w:hAnsi="Times New Roman"/>
          <w:szCs w:val="24"/>
        </w:rPr>
      </w:pPr>
    </w:p>
    <w:p w:rsidR="00FF477B" w:rsidRPr="006F7EE6" w:rsidRDefault="00FF477B" w:rsidP="000952AC">
      <w:pPr>
        <w:widowControl w:val="0"/>
        <w:rPr>
          <w:b/>
          <w:sz w:val="24"/>
          <w:szCs w:val="24"/>
          <w:lang w:val="en-GB"/>
        </w:rPr>
      </w:pPr>
      <w:r w:rsidRPr="006F7EE6">
        <w:rPr>
          <w:b/>
          <w:sz w:val="24"/>
          <w:szCs w:val="24"/>
          <w:lang w:val="en-GB"/>
        </w:rPr>
        <w:lastRenderedPageBreak/>
        <w:t>CURRENT SITUATION:</w:t>
      </w:r>
    </w:p>
    <w:p w:rsidR="001E27EB" w:rsidRPr="00EE0CE2" w:rsidRDefault="00717F9A" w:rsidP="001E27EB">
      <w:pPr>
        <w:pStyle w:val="BriefingNotes"/>
        <w:numPr>
          <w:ilvl w:val="0"/>
          <w:numId w:val="18"/>
        </w:numPr>
        <w:rPr>
          <w:rFonts w:ascii="Times New Roman" w:hAnsi="Times New Roman"/>
          <w:szCs w:val="24"/>
        </w:rPr>
      </w:pPr>
      <w:r w:rsidRPr="00EE0CE2">
        <w:rPr>
          <w:rFonts w:ascii="Times New Roman" w:hAnsi="Times New Roman"/>
          <w:szCs w:val="24"/>
        </w:rPr>
        <w:t xml:space="preserve">The expiration of the JCSH's current mandate and potential next steps were briefly discussed at the May 29, 2014 meeting of the </w:t>
      </w:r>
      <w:r w:rsidR="00510D6F" w:rsidRPr="00EE0CE2">
        <w:rPr>
          <w:rFonts w:ascii="Times New Roman" w:hAnsi="Times New Roman"/>
          <w:szCs w:val="24"/>
        </w:rPr>
        <w:t>C</w:t>
      </w:r>
      <w:r w:rsidR="004249B6" w:rsidRPr="00EE0CE2">
        <w:rPr>
          <w:rFonts w:ascii="Times New Roman" w:hAnsi="Times New Roman"/>
          <w:szCs w:val="24"/>
        </w:rPr>
        <w:t>onference of Deputy Ministers of Health (C</w:t>
      </w:r>
      <w:r w:rsidR="00510D6F" w:rsidRPr="00EE0CE2">
        <w:rPr>
          <w:rFonts w:ascii="Times New Roman" w:hAnsi="Times New Roman"/>
          <w:szCs w:val="24"/>
        </w:rPr>
        <w:t>DM</w:t>
      </w:r>
      <w:r w:rsidR="004249B6" w:rsidRPr="00EE0CE2">
        <w:rPr>
          <w:rFonts w:ascii="Times New Roman" w:hAnsi="Times New Roman"/>
          <w:szCs w:val="24"/>
        </w:rPr>
        <w:t>)</w:t>
      </w:r>
      <w:r w:rsidRPr="00EE0CE2">
        <w:rPr>
          <w:rFonts w:ascii="Times New Roman" w:hAnsi="Times New Roman"/>
          <w:szCs w:val="24"/>
        </w:rPr>
        <w:t xml:space="preserve">. </w:t>
      </w:r>
      <w:r w:rsidR="001E27EB" w:rsidRPr="00EE0CE2">
        <w:rPr>
          <w:rFonts w:ascii="Times New Roman" w:hAnsi="Times New Roman"/>
          <w:szCs w:val="24"/>
        </w:rPr>
        <w:t>It was agreed that by way of follow-up to this meeting, as JCSH lead, PEI would:</w:t>
      </w:r>
    </w:p>
    <w:p w:rsidR="001E27EB" w:rsidRPr="00EE0CE2" w:rsidRDefault="001E27EB" w:rsidP="001E27EB">
      <w:pPr>
        <w:pStyle w:val="BriefingNotes"/>
        <w:numPr>
          <w:ilvl w:val="1"/>
          <w:numId w:val="18"/>
        </w:numPr>
        <w:rPr>
          <w:rFonts w:ascii="Times New Roman" w:hAnsi="Times New Roman"/>
          <w:szCs w:val="24"/>
        </w:rPr>
      </w:pPr>
      <w:r w:rsidRPr="00EE0CE2">
        <w:rPr>
          <w:rFonts w:ascii="Times New Roman" w:hAnsi="Times New Roman"/>
          <w:szCs w:val="24"/>
        </w:rPr>
        <w:t>canva</w:t>
      </w:r>
      <w:r w:rsidR="00844FD5">
        <w:rPr>
          <w:rFonts w:ascii="Times New Roman" w:hAnsi="Times New Roman"/>
          <w:szCs w:val="24"/>
        </w:rPr>
        <w:t>s</w:t>
      </w:r>
      <w:r w:rsidRPr="00EE0CE2">
        <w:rPr>
          <w:rFonts w:ascii="Times New Roman" w:hAnsi="Times New Roman"/>
          <w:szCs w:val="24"/>
        </w:rPr>
        <w:t xml:space="preserve">s </w:t>
      </w:r>
      <w:r w:rsidR="00EE0CE2" w:rsidRPr="00EE0CE2">
        <w:rPr>
          <w:rFonts w:ascii="Times New Roman" w:hAnsi="Times New Roman"/>
          <w:szCs w:val="24"/>
        </w:rPr>
        <w:t xml:space="preserve">member </w:t>
      </w:r>
      <w:r w:rsidRPr="00EE0CE2">
        <w:rPr>
          <w:rFonts w:ascii="Times New Roman" w:hAnsi="Times New Roman"/>
          <w:szCs w:val="24"/>
        </w:rPr>
        <w:t>jurisdictions regarding JCSH impact and uptake; and</w:t>
      </w:r>
    </w:p>
    <w:p w:rsidR="00FB5F8C" w:rsidRPr="00EE0CE2" w:rsidRDefault="00510D6F" w:rsidP="001E27EB">
      <w:pPr>
        <w:pStyle w:val="BriefingNotes"/>
        <w:numPr>
          <w:ilvl w:val="1"/>
          <w:numId w:val="18"/>
        </w:numPr>
        <w:rPr>
          <w:rFonts w:ascii="Times New Roman" w:hAnsi="Times New Roman"/>
          <w:szCs w:val="24"/>
        </w:rPr>
      </w:pPr>
      <w:r w:rsidRPr="00EE0CE2">
        <w:rPr>
          <w:rFonts w:ascii="Times New Roman" w:hAnsi="Times New Roman"/>
          <w:szCs w:val="24"/>
        </w:rPr>
        <w:t>prepare a report and recommendation</w:t>
      </w:r>
      <w:r w:rsidR="00240E77">
        <w:rPr>
          <w:rFonts w:ascii="Times New Roman" w:hAnsi="Times New Roman"/>
          <w:szCs w:val="24"/>
        </w:rPr>
        <w:t xml:space="preserve"> </w:t>
      </w:r>
      <w:r w:rsidRPr="00EE0CE2">
        <w:rPr>
          <w:rFonts w:ascii="Times New Roman" w:hAnsi="Times New Roman"/>
          <w:szCs w:val="24"/>
        </w:rPr>
        <w:t>for DM consideration at the Fall 2014 CDM.</w:t>
      </w:r>
    </w:p>
    <w:p w:rsidR="00717F9A" w:rsidRPr="00EE0CE2" w:rsidRDefault="00717F9A" w:rsidP="00717F9A">
      <w:pPr>
        <w:pStyle w:val="ListParagraph"/>
        <w:rPr>
          <w:szCs w:val="24"/>
        </w:rPr>
      </w:pPr>
    </w:p>
    <w:p w:rsidR="00220DC1" w:rsidRDefault="001E27EB" w:rsidP="004C2EA6">
      <w:pPr>
        <w:pStyle w:val="BriefingNotes"/>
        <w:numPr>
          <w:ilvl w:val="0"/>
          <w:numId w:val="18"/>
        </w:numPr>
        <w:rPr>
          <w:rFonts w:ascii="Times New Roman" w:hAnsi="Times New Roman"/>
          <w:szCs w:val="24"/>
        </w:rPr>
      </w:pPr>
      <w:r w:rsidRPr="00EE0CE2">
        <w:rPr>
          <w:rFonts w:ascii="Times New Roman" w:hAnsi="Times New Roman"/>
          <w:szCs w:val="24"/>
        </w:rPr>
        <w:t>On</w:t>
      </w:r>
      <w:r w:rsidR="00220DC1" w:rsidRPr="00EE0CE2">
        <w:rPr>
          <w:rFonts w:ascii="Times New Roman" w:hAnsi="Times New Roman"/>
          <w:szCs w:val="24"/>
        </w:rPr>
        <w:t xml:space="preserve"> July 16, 2014, </w:t>
      </w:r>
      <w:r w:rsidR="00717F9A" w:rsidRPr="00EE0CE2">
        <w:rPr>
          <w:rFonts w:ascii="Times New Roman" w:hAnsi="Times New Roman"/>
          <w:szCs w:val="24"/>
        </w:rPr>
        <w:t>the PE DM</w:t>
      </w:r>
      <w:r w:rsidR="00220DC1" w:rsidRPr="00EE0CE2">
        <w:rPr>
          <w:rFonts w:ascii="Times New Roman" w:hAnsi="Times New Roman"/>
          <w:szCs w:val="24"/>
        </w:rPr>
        <w:t xml:space="preserve"> of Health, through his</w:t>
      </w:r>
      <w:r w:rsidR="00717F9A" w:rsidRPr="00EE0CE2">
        <w:rPr>
          <w:rFonts w:ascii="Times New Roman" w:hAnsi="Times New Roman"/>
          <w:szCs w:val="24"/>
        </w:rPr>
        <w:t xml:space="preserve"> PE Health Support Committee </w:t>
      </w:r>
      <w:r w:rsidR="0057610C" w:rsidRPr="00EE0CE2">
        <w:rPr>
          <w:rFonts w:ascii="Times New Roman" w:hAnsi="Times New Roman"/>
          <w:szCs w:val="24"/>
        </w:rPr>
        <w:t>lead</w:t>
      </w:r>
      <w:r w:rsidR="00717F9A" w:rsidRPr="00EE0CE2">
        <w:rPr>
          <w:rFonts w:ascii="Times New Roman" w:hAnsi="Times New Roman"/>
          <w:szCs w:val="24"/>
        </w:rPr>
        <w:t xml:space="preserve">, sent an email to Health Support Committee </w:t>
      </w:r>
      <w:r w:rsidR="0057610C" w:rsidRPr="00EE0CE2">
        <w:rPr>
          <w:rFonts w:ascii="Times New Roman" w:hAnsi="Times New Roman"/>
          <w:szCs w:val="24"/>
        </w:rPr>
        <w:t xml:space="preserve">members. The email asked </w:t>
      </w:r>
      <w:r w:rsidR="00036BEC" w:rsidRPr="00EE0CE2">
        <w:rPr>
          <w:rFonts w:ascii="Times New Roman" w:hAnsi="Times New Roman"/>
          <w:szCs w:val="24"/>
        </w:rPr>
        <w:t xml:space="preserve">Health Support Committee members </w:t>
      </w:r>
      <w:r w:rsidR="0057610C" w:rsidRPr="00EE0CE2">
        <w:rPr>
          <w:rFonts w:ascii="Times New Roman" w:hAnsi="Times New Roman"/>
          <w:szCs w:val="24"/>
        </w:rPr>
        <w:t xml:space="preserve">to </w:t>
      </w:r>
      <w:r w:rsidR="00036BEC" w:rsidRPr="00EE0CE2">
        <w:rPr>
          <w:rFonts w:ascii="Times New Roman" w:hAnsi="Times New Roman"/>
          <w:szCs w:val="24"/>
        </w:rPr>
        <w:t xml:space="preserve">respond </w:t>
      </w:r>
      <w:r w:rsidR="004D7B06" w:rsidRPr="00EE0CE2">
        <w:rPr>
          <w:rFonts w:ascii="Times New Roman" w:hAnsi="Times New Roman"/>
          <w:szCs w:val="24"/>
        </w:rPr>
        <w:t xml:space="preserve">to three questions regarding JCSH impact and outcomes </w:t>
      </w:r>
      <w:r w:rsidR="00EE0CE2" w:rsidRPr="00EE0CE2">
        <w:rPr>
          <w:rFonts w:ascii="Times New Roman" w:hAnsi="Times New Roman"/>
          <w:szCs w:val="24"/>
        </w:rPr>
        <w:t>in their jurisdiction (</w:t>
      </w:r>
      <w:r w:rsidR="00220DC1" w:rsidRPr="00EE0CE2">
        <w:rPr>
          <w:rFonts w:ascii="Times New Roman" w:hAnsi="Times New Roman"/>
          <w:szCs w:val="24"/>
        </w:rPr>
        <w:t>on behalf of their Deputy</w:t>
      </w:r>
      <w:r w:rsidR="00EE0CE2" w:rsidRPr="00EE0CE2">
        <w:rPr>
          <w:rFonts w:ascii="Times New Roman" w:hAnsi="Times New Roman"/>
          <w:szCs w:val="24"/>
        </w:rPr>
        <w:t xml:space="preserve"> Minister)</w:t>
      </w:r>
      <w:r w:rsidR="00220DC1" w:rsidRPr="00EE0CE2">
        <w:rPr>
          <w:rFonts w:ascii="Times New Roman" w:hAnsi="Times New Roman"/>
          <w:szCs w:val="24"/>
        </w:rPr>
        <w:t xml:space="preserve"> </w:t>
      </w:r>
      <w:r w:rsidR="00105C98" w:rsidRPr="00EE0CE2">
        <w:rPr>
          <w:rFonts w:ascii="Times New Roman" w:hAnsi="Times New Roman"/>
          <w:szCs w:val="24"/>
        </w:rPr>
        <w:t>by August 1</w:t>
      </w:r>
      <w:r w:rsidR="00220DC1" w:rsidRPr="00EE0CE2">
        <w:rPr>
          <w:rFonts w:ascii="Times New Roman" w:hAnsi="Times New Roman"/>
          <w:szCs w:val="24"/>
          <w:vertAlign w:val="superscript"/>
        </w:rPr>
        <w:t>st</w:t>
      </w:r>
      <w:r w:rsidR="004D7B06" w:rsidRPr="00EE0CE2">
        <w:rPr>
          <w:rFonts w:ascii="Times New Roman" w:hAnsi="Times New Roman"/>
          <w:szCs w:val="24"/>
        </w:rPr>
        <w:t>.</w:t>
      </w:r>
    </w:p>
    <w:p w:rsidR="004C2EA6" w:rsidRDefault="004C2EA6" w:rsidP="004C2EA6">
      <w:pPr>
        <w:pStyle w:val="BriefingNotes"/>
        <w:ind w:left="360"/>
        <w:rPr>
          <w:rFonts w:ascii="Times New Roman" w:hAnsi="Times New Roman"/>
          <w:szCs w:val="24"/>
        </w:rPr>
      </w:pPr>
    </w:p>
    <w:p w:rsidR="004C2EA6" w:rsidRPr="004C2EA6" w:rsidRDefault="001E37B3" w:rsidP="004C2EA6">
      <w:pPr>
        <w:pStyle w:val="BriefingNotes"/>
        <w:numPr>
          <w:ilvl w:val="0"/>
          <w:numId w:val="18"/>
        </w:numPr>
        <w:rPr>
          <w:rFonts w:ascii="Times New Roman" w:hAnsi="Times New Roman"/>
          <w:szCs w:val="24"/>
        </w:rPr>
      </w:pPr>
      <w:r>
        <w:rPr>
          <w:rFonts w:ascii="Times New Roman" w:hAnsi="Times New Roman"/>
          <w:szCs w:val="24"/>
        </w:rPr>
        <w:t>All member jurisdictions re</w:t>
      </w:r>
      <w:r w:rsidR="00114BB4">
        <w:rPr>
          <w:rFonts w:ascii="Times New Roman" w:hAnsi="Times New Roman"/>
          <w:szCs w:val="24"/>
        </w:rPr>
        <w:t>s</w:t>
      </w:r>
      <w:r>
        <w:rPr>
          <w:rFonts w:ascii="Times New Roman" w:hAnsi="Times New Roman"/>
          <w:szCs w:val="24"/>
        </w:rPr>
        <w:t>ponded to th</w:t>
      </w:r>
      <w:r w:rsidR="002B296E">
        <w:rPr>
          <w:rFonts w:ascii="Times New Roman" w:hAnsi="Times New Roman"/>
          <w:szCs w:val="24"/>
        </w:rPr>
        <w:t>e</w:t>
      </w:r>
      <w:r>
        <w:rPr>
          <w:rFonts w:ascii="Times New Roman" w:hAnsi="Times New Roman"/>
          <w:szCs w:val="24"/>
        </w:rPr>
        <w:t xml:space="preserve"> email, indicating their support for the </w:t>
      </w:r>
      <w:r w:rsidR="004C2EA6">
        <w:rPr>
          <w:rFonts w:ascii="Times New Roman" w:hAnsi="Times New Roman"/>
          <w:szCs w:val="24"/>
        </w:rPr>
        <w:t>work of the Consortium in promoting and advancing school health and student ou</w:t>
      </w:r>
      <w:r w:rsidR="000C4E89">
        <w:rPr>
          <w:rFonts w:ascii="Times New Roman" w:hAnsi="Times New Roman"/>
          <w:szCs w:val="24"/>
        </w:rPr>
        <w:t>t</w:t>
      </w:r>
      <w:r w:rsidR="004C2EA6">
        <w:rPr>
          <w:rFonts w:ascii="Times New Roman" w:hAnsi="Times New Roman"/>
          <w:szCs w:val="24"/>
        </w:rPr>
        <w:t xml:space="preserve">comes across the country. </w:t>
      </w:r>
      <w:r w:rsidR="00114BB4">
        <w:rPr>
          <w:rFonts w:ascii="Times New Roman" w:hAnsi="Times New Roman"/>
          <w:szCs w:val="24"/>
        </w:rPr>
        <w:t xml:space="preserve"> </w:t>
      </w:r>
      <w:r w:rsidR="008B1AAF">
        <w:rPr>
          <w:rFonts w:ascii="Times New Roman" w:hAnsi="Times New Roman"/>
          <w:szCs w:val="24"/>
        </w:rPr>
        <w:t xml:space="preserve"> </w:t>
      </w:r>
    </w:p>
    <w:p w:rsidR="00717F9A" w:rsidRPr="00240E77" w:rsidRDefault="00717F9A" w:rsidP="00717F9A">
      <w:pPr>
        <w:pStyle w:val="BriefingNotes"/>
        <w:ind w:left="360"/>
        <w:rPr>
          <w:rFonts w:ascii="Times New Roman" w:hAnsi="Times New Roman"/>
          <w:szCs w:val="24"/>
        </w:rPr>
      </w:pPr>
    </w:p>
    <w:p w:rsidR="00A67CA9" w:rsidRPr="00240E77" w:rsidRDefault="00A67CA9" w:rsidP="00A67CA9">
      <w:pPr>
        <w:pStyle w:val="BriefingNotes"/>
        <w:numPr>
          <w:ilvl w:val="0"/>
          <w:numId w:val="18"/>
        </w:numPr>
        <w:rPr>
          <w:rFonts w:ascii="Times New Roman" w:hAnsi="Times New Roman"/>
          <w:szCs w:val="24"/>
        </w:rPr>
      </w:pPr>
      <w:r w:rsidRPr="00240E77">
        <w:rPr>
          <w:rFonts w:ascii="Times New Roman" w:hAnsi="Times New Roman"/>
          <w:szCs w:val="24"/>
        </w:rPr>
        <w:t xml:space="preserve">Prince Edward Island has </w:t>
      </w:r>
      <w:r w:rsidR="00C21D88">
        <w:rPr>
          <w:rFonts w:ascii="Times New Roman" w:hAnsi="Times New Roman"/>
          <w:szCs w:val="24"/>
        </w:rPr>
        <w:t xml:space="preserve">surveyed provinces and territories to determine if there is an interest in assuming the role of </w:t>
      </w:r>
      <w:r w:rsidR="00C21D88" w:rsidRPr="00240E77">
        <w:rPr>
          <w:rFonts w:ascii="Times New Roman" w:hAnsi="Times New Roman"/>
          <w:szCs w:val="24"/>
        </w:rPr>
        <w:t>JCSH Lead Jurisdiction and Secretariat Host</w:t>
      </w:r>
      <w:r w:rsidR="00C21D88">
        <w:rPr>
          <w:rFonts w:ascii="Times New Roman" w:hAnsi="Times New Roman"/>
          <w:szCs w:val="24"/>
        </w:rPr>
        <w:t xml:space="preserve">.  PEI </w:t>
      </w:r>
      <w:r w:rsidR="000E1CBE">
        <w:rPr>
          <w:rFonts w:ascii="Times New Roman" w:hAnsi="Times New Roman"/>
          <w:szCs w:val="24"/>
        </w:rPr>
        <w:t>ha</w:t>
      </w:r>
      <w:r w:rsidR="00C21D88">
        <w:rPr>
          <w:rFonts w:ascii="Times New Roman" w:hAnsi="Times New Roman"/>
          <w:szCs w:val="24"/>
        </w:rPr>
        <w:t xml:space="preserve">s </w:t>
      </w:r>
      <w:r w:rsidR="000E1CBE">
        <w:rPr>
          <w:rFonts w:ascii="Times New Roman" w:hAnsi="Times New Roman"/>
          <w:szCs w:val="24"/>
        </w:rPr>
        <w:t xml:space="preserve">expressed </w:t>
      </w:r>
      <w:r w:rsidRPr="00240E77">
        <w:rPr>
          <w:rFonts w:ascii="Times New Roman" w:hAnsi="Times New Roman"/>
          <w:szCs w:val="24"/>
        </w:rPr>
        <w:t>interest</w:t>
      </w:r>
      <w:r w:rsidR="00C21D88">
        <w:rPr>
          <w:rFonts w:ascii="Times New Roman" w:hAnsi="Times New Roman"/>
          <w:szCs w:val="24"/>
        </w:rPr>
        <w:t xml:space="preserve">ed </w:t>
      </w:r>
      <w:r w:rsidRPr="00240E77">
        <w:rPr>
          <w:rFonts w:ascii="Times New Roman" w:hAnsi="Times New Roman"/>
          <w:szCs w:val="24"/>
        </w:rPr>
        <w:t>in retaining the</w:t>
      </w:r>
      <w:r w:rsidR="00C21D88">
        <w:rPr>
          <w:rFonts w:ascii="Times New Roman" w:hAnsi="Times New Roman"/>
          <w:szCs w:val="24"/>
        </w:rPr>
        <w:t>se</w:t>
      </w:r>
      <w:r w:rsidRPr="00240E77">
        <w:rPr>
          <w:rFonts w:ascii="Times New Roman" w:hAnsi="Times New Roman"/>
          <w:szCs w:val="24"/>
        </w:rPr>
        <w:t xml:space="preserve"> roles</w:t>
      </w:r>
      <w:r w:rsidR="00C21D88">
        <w:rPr>
          <w:rFonts w:ascii="Times New Roman" w:hAnsi="Times New Roman"/>
          <w:szCs w:val="24"/>
        </w:rPr>
        <w:t xml:space="preserve">. </w:t>
      </w:r>
    </w:p>
    <w:p w:rsidR="00EE0CE2" w:rsidRPr="00240E77" w:rsidRDefault="00EE0CE2" w:rsidP="00EE0CE2">
      <w:pPr>
        <w:pStyle w:val="ListParagraph"/>
        <w:rPr>
          <w:szCs w:val="24"/>
        </w:rPr>
      </w:pPr>
    </w:p>
    <w:p w:rsidR="00A71DF8" w:rsidRPr="00240E77" w:rsidRDefault="00220DC1" w:rsidP="00717F9A">
      <w:pPr>
        <w:pStyle w:val="BriefingNotes"/>
        <w:numPr>
          <w:ilvl w:val="0"/>
          <w:numId w:val="18"/>
        </w:numPr>
        <w:rPr>
          <w:rFonts w:ascii="Times New Roman" w:hAnsi="Times New Roman"/>
          <w:szCs w:val="24"/>
        </w:rPr>
      </w:pPr>
      <w:r w:rsidRPr="00240E77">
        <w:rPr>
          <w:rFonts w:ascii="Times New Roman" w:hAnsi="Times New Roman"/>
          <w:szCs w:val="24"/>
        </w:rPr>
        <w:t>Th</w:t>
      </w:r>
      <w:r w:rsidR="00717F9A" w:rsidRPr="00240E77">
        <w:rPr>
          <w:rFonts w:ascii="Times New Roman" w:hAnsi="Times New Roman"/>
          <w:szCs w:val="24"/>
        </w:rPr>
        <w:t>e Advisory Committee of Deputy Ministers of Education (ACDME) w</w:t>
      </w:r>
      <w:r w:rsidR="00036BEC" w:rsidRPr="00240E77">
        <w:rPr>
          <w:rFonts w:ascii="Times New Roman" w:hAnsi="Times New Roman"/>
          <w:szCs w:val="24"/>
        </w:rPr>
        <w:t>as</w:t>
      </w:r>
      <w:r w:rsidR="00717F9A" w:rsidRPr="00240E77">
        <w:rPr>
          <w:rFonts w:ascii="Times New Roman" w:hAnsi="Times New Roman"/>
          <w:szCs w:val="24"/>
        </w:rPr>
        <w:t xml:space="preserve"> provided a presentation on the work of JCSH and the </w:t>
      </w:r>
      <w:r w:rsidR="00036BEC" w:rsidRPr="00240E77">
        <w:rPr>
          <w:rFonts w:ascii="Times New Roman" w:hAnsi="Times New Roman"/>
          <w:szCs w:val="24"/>
        </w:rPr>
        <w:t xml:space="preserve">JCSH </w:t>
      </w:r>
      <w:r w:rsidR="00717F9A" w:rsidRPr="00240E77">
        <w:rPr>
          <w:rFonts w:ascii="Times New Roman" w:hAnsi="Times New Roman"/>
          <w:szCs w:val="24"/>
        </w:rPr>
        <w:t xml:space="preserve">proposal for mandate renewal at </w:t>
      </w:r>
      <w:r w:rsidR="00C93BDB">
        <w:rPr>
          <w:rFonts w:ascii="Times New Roman" w:hAnsi="Times New Roman"/>
          <w:szCs w:val="24"/>
        </w:rPr>
        <w:t>its</w:t>
      </w:r>
      <w:r w:rsidR="00717F9A" w:rsidRPr="00240E77">
        <w:rPr>
          <w:rFonts w:ascii="Times New Roman" w:hAnsi="Times New Roman"/>
          <w:szCs w:val="24"/>
        </w:rPr>
        <w:t xml:space="preserve"> July 7, 2014 meeting in Charlottetown</w:t>
      </w:r>
      <w:r w:rsidR="00A71DF8" w:rsidRPr="00240E77">
        <w:rPr>
          <w:rFonts w:ascii="Times New Roman" w:hAnsi="Times New Roman"/>
          <w:szCs w:val="24"/>
        </w:rPr>
        <w:t>. At this meeting, ACDME:</w:t>
      </w:r>
    </w:p>
    <w:p w:rsidR="00717F9A" w:rsidRPr="00240E77" w:rsidRDefault="00717F9A" w:rsidP="00A71DF8">
      <w:pPr>
        <w:pStyle w:val="BriefingNotes"/>
        <w:numPr>
          <w:ilvl w:val="1"/>
          <w:numId w:val="18"/>
        </w:numPr>
        <w:rPr>
          <w:rFonts w:ascii="Times New Roman" w:hAnsi="Times New Roman"/>
          <w:szCs w:val="24"/>
        </w:rPr>
      </w:pPr>
      <w:r w:rsidRPr="00240E77">
        <w:rPr>
          <w:rFonts w:ascii="Times New Roman" w:hAnsi="Times New Roman"/>
          <w:szCs w:val="24"/>
        </w:rPr>
        <w:t xml:space="preserve">indicated </w:t>
      </w:r>
      <w:r w:rsidR="00A71DF8" w:rsidRPr="00240E77">
        <w:rPr>
          <w:rFonts w:ascii="Times New Roman" w:hAnsi="Times New Roman"/>
          <w:szCs w:val="24"/>
        </w:rPr>
        <w:t>its</w:t>
      </w:r>
      <w:r w:rsidRPr="00240E77">
        <w:rPr>
          <w:rFonts w:ascii="Times New Roman" w:hAnsi="Times New Roman"/>
          <w:szCs w:val="24"/>
        </w:rPr>
        <w:t xml:space="preserve"> support for a renewed </w:t>
      </w:r>
      <w:r w:rsidR="00A71DF8" w:rsidRPr="00240E77">
        <w:rPr>
          <w:rFonts w:ascii="Times New Roman" w:hAnsi="Times New Roman"/>
          <w:szCs w:val="24"/>
        </w:rPr>
        <w:t>JCSH mandate (2015-2020); and</w:t>
      </w:r>
    </w:p>
    <w:p w:rsidR="00A71DF8" w:rsidRPr="00240E77" w:rsidRDefault="00A71DF8" w:rsidP="00A71DF8">
      <w:pPr>
        <w:pStyle w:val="BriefingNotes"/>
        <w:numPr>
          <w:ilvl w:val="1"/>
          <w:numId w:val="18"/>
        </w:numPr>
        <w:rPr>
          <w:rFonts w:ascii="Times New Roman" w:hAnsi="Times New Roman"/>
          <w:szCs w:val="24"/>
        </w:rPr>
      </w:pPr>
      <w:r w:rsidRPr="00240E77">
        <w:rPr>
          <w:rFonts w:ascii="Times New Roman" w:hAnsi="Times New Roman"/>
          <w:szCs w:val="24"/>
        </w:rPr>
        <w:t>reviewed and accep</w:t>
      </w:r>
      <w:r w:rsidR="0068364F" w:rsidRPr="00240E77">
        <w:rPr>
          <w:rFonts w:ascii="Times New Roman" w:hAnsi="Times New Roman"/>
          <w:szCs w:val="24"/>
        </w:rPr>
        <w:t>ted the 2014 JCSH Annual Report, and subsequently tabled it before the Council of Ministers of Education, Canada.</w:t>
      </w:r>
    </w:p>
    <w:p w:rsidR="00A71DF8" w:rsidRDefault="00A71DF8" w:rsidP="00A71DF8">
      <w:pPr>
        <w:pStyle w:val="ListParagraph"/>
        <w:rPr>
          <w:szCs w:val="24"/>
          <w:highlight w:val="yellow"/>
        </w:rPr>
      </w:pPr>
    </w:p>
    <w:p w:rsidR="000952AC" w:rsidRDefault="000952AC" w:rsidP="000952AC">
      <w:pPr>
        <w:widowControl w:val="0"/>
        <w:rPr>
          <w:b/>
          <w:sz w:val="24"/>
          <w:szCs w:val="24"/>
          <w:lang w:val="en-GB"/>
        </w:rPr>
      </w:pPr>
      <w:r>
        <w:rPr>
          <w:b/>
          <w:sz w:val="24"/>
          <w:szCs w:val="24"/>
          <w:lang w:val="en-GB"/>
        </w:rPr>
        <w:t>CONSIDERATION(S):</w:t>
      </w:r>
    </w:p>
    <w:p w:rsidR="00FF477B" w:rsidRPr="00FF477B" w:rsidRDefault="00FF477B" w:rsidP="00184845">
      <w:pPr>
        <w:pStyle w:val="ListParagraph"/>
        <w:widowControl w:val="0"/>
        <w:numPr>
          <w:ilvl w:val="0"/>
          <w:numId w:val="8"/>
        </w:numPr>
        <w:autoSpaceDE w:val="0"/>
        <w:autoSpaceDN w:val="0"/>
        <w:adjustRightInd w:val="0"/>
        <w:rPr>
          <w:rFonts w:cs="Tahoma"/>
          <w:b/>
          <w:sz w:val="24"/>
          <w:szCs w:val="24"/>
          <w:lang w:val="en-GB"/>
        </w:rPr>
      </w:pPr>
      <w:r>
        <w:rPr>
          <w:sz w:val="24"/>
          <w:szCs w:val="24"/>
        </w:rPr>
        <w:t>Annual funding ($250K from PHAC and $250</w:t>
      </w:r>
      <w:r w:rsidR="00C21D88">
        <w:rPr>
          <w:sz w:val="24"/>
          <w:szCs w:val="24"/>
        </w:rPr>
        <w:t>K</w:t>
      </w:r>
      <w:r>
        <w:rPr>
          <w:sz w:val="24"/>
          <w:szCs w:val="24"/>
        </w:rPr>
        <w:t xml:space="preserve"> from PTs) has remained the same since 2005. The present funding formula for member contributions is a fixed amount of $2000 for each of the 12 members, with the remaining amount determined by percentage per capita.</w:t>
      </w:r>
    </w:p>
    <w:p w:rsidR="00FF477B" w:rsidRPr="00FF477B" w:rsidRDefault="00FF477B" w:rsidP="00FF477B">
      <w:pPr>
        <w:pStyle w:val="ListParagraph"/>
        <w:rPr>
          <w:rFonts w:cs="Tahoma"/>
          <w:sz w:val="24"/>
          <w:szCs w:val="24"/>
          <w:lang w:val="en-GB"/>
        </w:rPr>
      </w:pPr>
    </w:p>
    <w:p w:rsidR="009D68D9" w:rsidRDefault="009D68D9" w:rsidP="009D68D9">
      <w:pPr>
        <w:pStyle w:val="ListParagraph"/>
        <w:widowControl w:val="0"/>
        <w:numPr>
          <w:ilvl w:val="0"/>
          <w:numId w:val="14"/>
        </w:numPr>
        <w:autoSpaceDE w:val="0"/>
        <w:autoSpaceDN w:val="0"/>
        <w:adjustRightInd w:val="0"/>
        <w:rPr>
          <w:sz w:val="24"/>
          <w:szCs w:val="24"/>
        </w:rPr>
      </w:pPr>
      <w:r w:rsidRPr="00C5720D">
        <w:rPr>
          <w:sz w:val="24"/>
          <w:szCs w:val="24"/>
        </w:rPr>
        <w:t xml:space="preserve">JCSH </w:t>
      </w:r>
      <w:r>
        <w:rPr>
          <w:sz w:val="24"/>
          <w:szCs w:val="24"/>
        </w:rPr>
        <w:t>cultivates strategic, multi-sector, multi-jurisdictional partnerships and exchanges; mobilizes knowledge and best practice</w:t>
      </w:r>
      <w:r w:rsidR="008818B7">
        <w:rPr>
          <w:sz w:val="24"/>
          <w:szCs w:val="24"/>
        </w:rPr>
        <w:t>s</w:t>
      </w:r>
      <w:r>
        <w:rPr>
          <w:sz w:val="24"/>
          <w:szCs w:val="24"/>
        </w:rPr>
        <w:t>; coordinates school health policy and research agendas; and develops evidence-based, sustainable and user-friendly tools and resources – all at a national level. T</w:t>
      </w:r>
      <w:r w:rsidRPr="00C5720D">
        <w:rPr>
          <w:sz w:val="24"/>
          <w:szCs w:val="24"/>
        </w:rPr>
        <w:t xml:space="preserve">his is a </w:t>
      </w:r>
      <w:r>
        <w:rPr>
          <w:sz w:val="24"/>
          <w:szCs w:val="24"/>
        </w:rPr>
        <w:t>direct benefit to member governments,</w:t>
      </w:r>
      <w:r w:rsidRPr="00C5720D">
        <w:rPr>
          <w:sz w:val="24"/>
          <w:szCs w:val="24"/>
        </w:rPr>
        <w:t xml:space="preserve"> </w:t>
      </w:r>
      <w:r>
        <w:rPr>
          <w:sz w:val="24"/>
          <w:szCs w:val="24"/>
        </w:rPr>
        <w:t>resulting in significant cost savings and eliminating</w:t>
      </w:r>
      <w:r w:rsidRPr="00C5720D">
        <w:rPr>
          <w:sz w:val="24"/>
          <w:szCs w:val="24"/>
        </w:rPr>
        <w:t xml:space="preserve"> duplication of efforts</w:t>
      </w:r>
      <w:r>
        <w:rPr>
          <w:sz w:val="24"/>
          <w:szCs w:val="24"/>
        </w:rPr>
        <w:t>.</w:t>
      </w:r>
    </w:p>
    <w:p w:rsidR="009D68D9" w:rsidRPr="00C5720D" w:rsidRDefault="009D68D9" w:rsidP="009D68D9">
      <w:pPr>
        <w:pStyle w:val="ListParagraph"/>
        <w:rPr>
          <w:sz w:val="24"/>
          <w:szCs w:val="24"/>
        </w:rPr>
      </w:pPr>
    </w:p>
    <w:p w:rsidR="009D68D9" w:rsidRPr="00BE71DE" w:rsidRDefault="009D68D9" w:rsidP="009D68D9">
      <w:pPr>
        <w:pStyle w:val="ListParagraph"/>
        <w:widowControl w:val="0"/>
        <w:numPr>
          <w:ilvl w:val="0"/>
          <w:numId w:val="14"/>
        </w:numPr>
        <w:autoSpaceDE w:val="0"/>
        <w:autoSpaceDN w:val="0"/>
        <w:adjustRightInd w:val="0"/>
        <w:rPr>
          <w:sz w:val="24"/>
          <w:szCs w:val="24"/>
        </w:rPr>
      </w:pPr>
      <w:r>
        <w:rPr>
          <w:sz w:val="24"/>
          <w:szCs w:val="24"/>
        </w:rPr>
        <w:t>JCSH’s work to promote “comprehensive school health”</w:t>
      </w:r>
      <w:r w:rsidR="003C0498">
        <w:rPr>
          <w:sz w:val="24"/>
          <w:szCs w:val="24"/>
        </w:rPr>
        <w:t xml:space="preserve"> </w:t>
      </w:r>
      <w:r>
        <w:rPr>
          <w:sz w:val="24"/>
          <w:szCs w:val="24"/>
        </w:rPr>
        <w:t>is in keeping with evidence-based, effective approaches to school health endorsed by entities such as the World Health Organization</w:t>
      </w:r>
      <w:r w:rsidRPr="00BE71DE">
        <w:rPr>
          <w:rStyle w:val="FootnoteReference"/>
          <w:sz w:val="24"/>
          <w:szCs w:val="24"/>
        </w:rPr>
        <w:footnoteReference w:id="1"/>
      </w:r>
      <w:r w:rsidRPr="00BE71DE">
        <w:rPr>
          <w:sz w:val="24"/>
          <w:szCs w:val="24"/>
        </w:rPr>
        <w:t xml:space="preserve"> and the United States Association of Supervisors and Curriculum Development (ASCD) and Centers for Disease Control and Prevention (CDC)</w:t>
      </w:r>
      <w:r w:rsidRPr="00BE71DE">
        <w:rPr>
          <w:rStyle w:val="FootnoteReference"/>
          <w:sz w:val="24"/>
          <w:szCs w:val="24"/>
        </w:rPr>
        <w:footnoteReference w:id="2"/>
      </w:r>
      <w:r w:rsidRPr="00BE71DE">
        <w:rPr>
          <w:sz w:val="24"/>
          <w:szCs w:val="24"/>
        </w:rPr>
        <w:t>.</w:t>
      </w:r>
    </w:p>
    <w:p w:rsidR="009D68D9" w:rsidRPr="009D68D9" w:rsidRDefault="009D68D9" w:rsidP="009D68D9">
      <w:pPr>
        <w:pStyle w:val="ListParagraph"/>
        <w:widowControl w:val="0"/>
        <w:ind w:left="360"/>
        <w:rPr>
          <w:sz w:val="24"/>
          <w:szCs w:val="24"/>
          <w:lang w:val="en-GB"/>
        </w:rPr>
      </w:pPr>
    </w:p>
    <w:p w:rsidR="002A5E74" w:rsidRDefault="00245684" w:rsidP="002A5E74">
      <w:pPr>
        <w:pStyle w:val="ListParagraph"/>
        <w:widowControl w:val="0"/>
        <w:numPr>
          <w:ilvl w:val="0"/>
          <w:numId w:val="14"/>
        </w:numPr>
        <w:rPr>
          <w:sz w:val="24"/>
          <w:szCs w:val="24"/>
          <w:lang w:val="en-GB"/>
        </w:rPr>
      </w:pPr>
      <w:r w:rsidRPr="002A5E74">
        <w:rPr>
          <w:sz w:val="24"/>
          <w:szCs w:val="24"/>
        </w:rPr>
        <w:lastRenderedPageBreak/>
        <w:t xml:space="preserve">The </w:t>
      </w:r>
      <w:r w:rsidR="00184845" w:rsidRPr="002A5E74">
        <w:rPr>
          <w:sz w:val="24"/>
          <w:szCs w:val="24"/>
        </w:rPr>
        <w:t xml:space="preserve">multi-sector </w:t>
      </w:r>
      <w:r w:rsidRPr="002A5E74">
        <w:rPr>
          <w:sz w:val="24"/>
          <w:szCs w:val="24"/>
        </w:rPr>
        <w:t>work</w:t>
      </w:r>
      <w:r w:rsidRPr="002A5E74">
        <w:rPr>
          <w:rFonts w:cs="Tahoma"/>
          <w:sz w:val="24"/>
          <w:szCs w:val="24"/>
          <w:lang w:val="en-GB"/>
        </w:rPr>
        <w:t xml:space="preserve"> of </w:t>
      </w:r>
      <w:r w:rsidR="00651837" w:rsidRPr="002A5E74">
        <w:rPr>
          <w:rFonts w:cs="Tahoma"/>
          <w:sz w:val="24"/>
          <w:szCs w:val="24"/>
          <w:lang w:val="en-GB"/>
        </w:rPr>
        <w:t xml:space="preserve">the </w:t>
      </w:r>
      <w:r w:rsidRPr="002A5E74">
        <w:rPr>
          <w:rFonts w:cs="Tahoma"/>
          <w:sz w:val="24"/>
          <w:szCs w:val="24"/>
          <w:lang w:val="en-GB"/>
        </w:rPr>
        <w:t>Consortium in areas such as</w:t>
      </w:r>
      <w:r w:rsidR="00184845" w:rsidRPr="002A5E74">
        <w:rPr>
          <w:rFonts w:cs="Tahoma"/>
          <w:sz w:val="24"/>
          <w:szCs w:val="24"/>
          <w:lang w:val="en-GB"/>
        </w:rPr>
        <w:t xml:space="preserve"> </w:t>
      </w:r>
      <w:r w:rsidRPr="002A5E74">
        <w:rPr>
          <w:rFonts w:cs="Tahoma"/>
          <w:sz w:val="24"/>
          <w:szCs w:val="24"/>
          <w:lang w:val="en-GB"/>
        </w:rPr>
        <w:t xml:space="preserve">physical activity, healthy eating, positive </w:t>
      </w:r>
      <w:r w:rsidR="00832E95">
        <w:rPr>
          <w:rFonts w:cs="Tahoma"/>
          <w:sz w:val="24"/>
          <w:szCs w:val="24"/>
          <w:lang w:val="en-GB"/>
        </w:rPr>
        <w:t xml:space="preserve">mental health, </w:t>
      </w:r>
      <w:r w:rsidRPr="002A5E74">
        <w:rPr>
          <w:rFonts w:cs="Tahoma"/>
          <w:sz w:val="24"/>
          <w:szCs w:val="24"/>
          <w:lang w:val="en-GB"/>
        </w:rPr>
        <w:t>substance u</w:t>
      </w:r>
      <w:r w:rsidR="00272E49" w:rsidRPr="002A5E74">
        <w:rPr>
          <w:rFonts w:cs="Tahoma"/>
          <w:sz w:val="24"/>
          <w:szCs w:val="24"/>
          <w:lang w:val="en-GB"/>
        </w:rPr>
        <w:t>se</w:t>
      </w:r>
      <w:r w:rsidR="00832E95">
        <w:rPr>
          <w:rFonts w:cs="Tahoma"/>
          <w:sz w:val="24"/>
          <w:szCs w:val="24"/>
          <w:lang w:val="en-GB"/>
        </w:rPr>
        <w:t xml:space="preserve">, healthy relationships and injury prevention reinforces </w:t>
      </w:r>
      <w:r w:rsidR="0003114D">
        <w:rPr>
          <w:rFonts w:cs="Tahoma"/>
          <w:sz w:val="24"/>
          <w:szCs w:val="24"/>
          <w:lang w:val="en-GB"/>
        </w:rPr>
        <w:t>key</w:t>
      </w:r>
      <w:r w:rsidR="00832E95">
        <w:rPr>
          <w:rFonts w:cs="Tahoma"/>
          <w:sz w:val="24"/>
          <w:szCs w:val="24"/>
          <w:lang w:val="en-GB"/>
        </w:rPr>
        <w:t xml:space="preserve"> </w:t>
      </w:r>
      <w:r w:rsidR="00272E49" w:rsidRPr="002A5E74">
        <w:rPr>
          <w:rFonts w:cs="Tahoma"/>
          <w:sz w:val="24"/>
          <w:szCs w:val="24"/>
          <w:lang w:val="en-GB"/>
        </w:rPr>
        <w:t xml:space="preserve">commitments of </w:t>
      </w:r>
      <w:r w:rsidRPr="002A5E74">
        <w:rPr>
          <w:rFonts w:cs="Tahoma"/>
          <w:sz w:val="24"/>
          <w:szCs w:val="24"/>
          <w:lang w:val="en-GB"/>
        </w:rPr>
        <w:t xml:space="preserve">FPT </w:t>
      </w:r>
      <w:r w:rsidR="00272E49" w:rsidRPr="002A5E74">
        <w:rPr>
          <w:rFonts w:cs="Tahoma"/>
          <w:sz w:val="24"/>
          <w:szCs w:val="24"/>
          <w:lang w:val="en-GB"/>
        </w:rPr>
        <w:t>Ministers of Health</w:t>
      </w:r>
      <w:r w:rsidR="006F7EE6" w:rsidRPr="002A5E74">
        <w:rPr>
          <w:rFonts w:cs="Tahoma"/>
          <w:sz w:val="24"/>
          <w:szCs w:val="24"/>
          <w:lang w:val="en-GB"/>
        </w:rPr>
        <w:t xml:space="preserve">. </w:t>
      </w:r>
    </w:p>
    <w:p w:rsidR="009D5271" w:rsidRDefault="009D5271" w:rsidP="009D5271">
      <w:pPr>
        <w:pStyle w:val="ListParagraph"/>
        <w:widowControl w:val="0"/>
        <w:ind w:left="360"/>
        <w:rPr>
          <w:sz w:val="24"/>
          <w:szCs w:val="24"/>
          <w:lang w:val="en-GB"/>
        </w:rPr>
      </w:pPr>
    </w:p>
    <w:p w:rsidR="00D84434" w:rsidRPr="00082D3B" w:rsidRDefault="004D7B06" w:rsidP="0071462C">
      <w:pPr>
        <w:pStyle w:val="ListParagraph"/>
        <w:numPr>
          <w:ilvl w:val="0"/>
          <w:numId w:val="15"/>
        </w:numPr>
        <w:rPr>
          <w:sz w:val="24"/>
          <w:szCs w:val="24"/>
          <w:lang w:val="en-GB"/>
        </w:rPr>
      </w:pPr>
      <w:r>
        <w:rPr>
          <w:sz w:val="24"/>
          <w:szCs w:val="24"/>
          <w:lang w:val="en-GB"/>
        </w:rPr>
        <w:t xml:space="preserve">At the provincial and territorial levels, support for the comprehensive school health approach is being demonstrated in new ways. For example, Ministries of Health and </w:t>
      </w:r>
      <w:r w:rsidR="00DA672F">
        <w:rPr>
          <w:sz w:val="24"/>
          <w:szCs w:val="24"/>
          <w:lang w:val="en-GB"/>
        </w:rPr>
        <w:t xml:space="preserve">Education </w:t>
      </w:r>
      <w:r w:rsidR="004B7A5E">
        <w:rPr>
          <w:sz w:val="24"/>
          <w:szCs w:val="24"/>
          <w:lang w:val="en-GB"/>
        </w:rPr>
        <w:t>across the country</w:t>
      </w:r>
      <w:r>
        <w:rPr>
          <w:sz w:val="24"/>
          <w:szCs w:val="24"/>
          <w:lang w:val="en-GB"/>
        </w:rPr>
        <w:t xml:space="preserve"> are engaging in</w:t>
      </w:r>
      <w:r w:rsidR="004B7A5E">
        <w:rPr>
          <w:sz w:val="24"/>
          <w:szCs w:val="24"/>
          <w:lang w:val="en-GB"/>
        </w:rPr>
        <w:t xml:space="preserve"> </w:t>
      </w:r>
      <w:r w:rsidR="00DA672F">
        <w:rPr>
          <w:sz w:val="24"/>
          <w:szCs w:val="24"/>
          <w:lang w:val="en-GB"/>
        </w:rPr>
        <w:t xml:space="preserve">efforts to transform and renew </w:t>
      </w:r>
      <w:r w:rsidR="004B7A5E">
        <w:rPr>
          <w:sz w:val="24"/>
          <w:szCs w:val="24"/>
          <w:lang w:val="en-GB"/>
        </w:rPr>
        <w:t>education</w:t>
      </w:r>
      <w:r w:rsidR="00DA672F">
        <w:rPr>
          <w:sz w:val="24"/>
          <w:szCs w:val="24"/>
          <w:lang w:val="en-GB"/>
        </w:rPr>
        <w:t xml:space="preserve"> </w:t>
      </w:r>
      <w:r>
        <w:rPr>
          <w:sz w:val="24"/>
          <w:szCs w:val="24"/>
          <w:lang w:val="en-GB"/>
        </w:rPr>
        <w:t>by</w:t>
      </w:r>
      <w:r w:rsidR="00DA672F">
        <w:rPr>
          <w:sz w:val="24"/>
          <w:szCs w:val="24"/>
          <w:lang w:val="en-GB"/>
        </w:rPr>
        <w:t xml:space="preserve"> incorporating what have traditionally been considered “health” objectives into strategic and operational goals and planning, recognizing that </w:t>
      </w:r>
      <w:r w:rsidR="00DA672F" w:rsidRPr="00DA672F">
        <w:rPr>
          <w:sz w:val="24"/>
          <w:szCs w:val="24"/>
          <w:lang w:val="en-GB"/>
        </w:rPr>
        <w:t xml:space="preserve">students </w:t>
      </w:r>
      <w:r w:rsidR="00DA672F">
        <w:rPr>
          <w:sz w:val="24"/>
          <w:szCs w:val="24"/>
          <w:lang w:val="en-GB"/>
        </w:rPr>
        <w:t xml:space="preserve">are best positioned to achieve </w:t>
      </w:r>
      <w:r w:rsidR="00DA672F" w:rsidRPr="00082D3B">
        <w:rPr>
          <w:sz w:val="24"/>
          <w:szCs w:val="24"/>
          <w:lang w:val="en-GB"/>
        </w:rPr>
        <w:t>academically when they are supported in environments that enhance their mental and physical health, their sense of self and belonging, and the skills to make positive choices</w:t>
      </w:r>
      <w:r>
        <w:rPr>
          <w:sz w:val="24"/>
          <w:szCs w:val="24"/>
          <w:lang w:val="en-GB"/>
        </w:rPr>
        <w:t>.</w:t>
      </w:r>
    </w:p>
    <w:p w:rsidR="00E72D68" w:rsidRPr="00082D3B" w:rsidRDefault="00E72D68" w:rsidP="00E72D68">
      <w:pPr>
        <w:pStyle w:val="ListParagraph"/>
        <w:widowControl w:val="0"/>
        <w:autoSpaceDE w:val="0"/>
        <w:autoSpaceDN w:val="0"/>
        <w:adjustRightInd w:val="0"/>
        <w:ind w:left="360"/>
        <w:rPr>
          <w:sz w:val="24"/>
          <w:szCs w:val="24"/>
        </w:rPr>
      </w:pPr>
    </w:p>
    <w:p w:rsidR="009D68D9" w:rsidRPr="00240E77" w:rsidRDefault="00B50CE8" w:rsidP="009D68D9">
      <w:pPr>
        <w:pStyle w:val="ListParagraph"/>
        <w:numPr>
          <w:ilvl w:val="0"/>
          <w:numId w:val="8"/>
        </w:numPr>
        <w:autoSpaceDE w:val="0"/>
        <w:autoSpaceDN w:val="0"/>
        <w:adjustRightInd w:val="0"/>
        <w:spacing w:line="276" w:lineRule="auto"/>
        <w:rPr>
          <w:sz w:val="24"/>
          <w:szCs w:val="24"/>
        </w:rPr>
      </w:pPr>
      <w:r w:rsidRPr="00240E77">
        <w:rPr>
          <w:sz w:val="24"/>
          <w:szCs w:val="24"/>
        </w:rPr>
        <w:t xml:space="preserve">Among many other </w:t>
      </w:r>
      <w:r w:rsidR="000D6569" w:rsidRPr="00240E77">
        <w:rPr>
          <w:sz w:val="24"/>
          <w:szCs w:val="24"/>
        </w:rPr>
        <w:t>opportunities</w:t>
      </w:r>
      <w:r w:rsidRPr="00240E77">
        <w:rPr>
          <w:sz w:val="24"/>
          <w:szCs w:val="24"/>
        </w:rPr>
        <w:t xml:space="preserve">, a renewed mandate would </w:t>
      </w:r>
      <w:r w:rsidR="003C0498" w:rsidRPr="00240E77">
        <w:rPr>
          <w:sz w:val="24"/>
          <w:szCs w:val="24"/>
        </w:rPr>
        <w:t>enable</w:t>
      </w:r>
      <w:r w:rsidRPr="00240E77">
        <w:rPr>
          <w:sz w:val="24"/>
          <w:szCs w:val="24"/>
        </w:rPr>
        <w:t xml:space="preserve"> the Consortium to:</w:t>
      </w:r>
    </w:p>
    <w:p w:rsidR="00B50CE8" w:rsidRPr="00240E77" w:rsidRDefault="00B50CE8" w:rsidP="009D68D9">
      <w:pPr>
        <w:pStyle w:val="ListParagraph"/>
        <w:numPr>
          <w:ilvl w:val="1"/>
          <w:numId w:val="14"/>
        </w:numPr>
        <w:rPr>
          <w:sz w:val="24"/>
          <w:szCs w:val="24"/>
          <w:lang w:val="en-GB"/>
        </w:rPr>
      </w:pPr>
      <w:r w:rsidRPr="00240E77">
        <w:rPr>
          <w:sz w:val="24"/>
          <w:szCs w:val="24"/>
          <w:lang w:val="en-GB"/>
        </w:rPr>
        <w:t>build upon and strengthen the evidence base between student wellness/well-being and student achievement;</w:t>
      </w:r>
    </w:p>
    <w:p w:rsidR="00B50CE8" w:rsidRPr="00240E77" w:rsidRDefault="00B50CE8" w:rsidP="009D68D9">
      <w:pPr>
        <w:pStyle w:val="ListParagraph"/>
        <w:numPr>
          <w:ilvl w:val="1"/>
          <w:numId w:val="14"/>
        </w:numPr>
        <w:rPr>
          <w:sz w:val="24"/>
          <w:szCs w:val="24"/>
          <w:lang w:val="en-GB"/>
        </w:rPr>
      </w:pPr>
      <w:r w:rsidRPr="00240E77">
        <w:rPr>
          <w:sz w:val="24"/>
          <w:szCs w:val="24"/>
          <w:lang w:val="en-GB"/>
        </w:rPr>
        <w:t xml:space="preserve">promote, disseminate, implement and evaluate its many new tools and resources; </w:t>
      </w:r>
    </w:p>
    <w:p w:rsidR="00B50CE8" w:rsidRPr="00240E77" w:rsidRDefault="00B50CE8" w:rsidP="009D68D9">
      <w:pPr>
        <w:pStyle w:val="ListParagraph"/>
        <w:numPr>
          <w:ilvl w:val="1"/>
          <w:numId w:val="14"/>
        </w:numPr>
        <w:rPr>
          <w:sz w:val="24"/>
          <w:szCs w:val="24"/>
          <w:lang w:val="en-GB"/>
        </w:rPr>
      </w:pPr>
      <w:r w:rsidRPr="00240E77">
        <w:rPr>
          <w:sz w:val="24"/>
          <w:szCs w:val="24"/>
          <w:lang w:val="en-GB"/>
        </w:rPr>
        <w:t>build upon and establish new multi-sector partnerships; and</w:t>
      </w:r>
    </w:p>
    <w:p w:rsidR="00A90460" w:rsidRPr="00240E77" w:rsidRDefault="00B50CE8" w:rsidP="009D68D9">
      <w:pPr>
        <w:pStyle w:val="ListParagraph"/>
        <w:numPr>
          <w:ilvl w:val="1"/>
          <w:numId w:val="14"/>
        </w:numPr>
        <w:rPr>
          <w:sz w:val="24"/>
          <w:szCs w:val="24"/>
          <w:lang w:val="en-GB"/>
        </w:rPr>
      </w:pPr>
      <w:proofErr w:type="gramStart"/>
      <w:r w:rsidRPr="00240E77">
        <w:rPr>
          <w:sz w:val="24"/>
          <w:szCs w:val="24"/>
          <w:lang w:val="en-GB"/>
        </w:rPr>
        <w:t>increase</w:t>
      </w:r>
      <w:proofErr w:type="gramEnd"/>
      <w:r w:rsidRPr="00240E77">
        <w:rPr>
          <w:sz w:val="24"/>
          <w:szCs w:val="24"/>
          <w:lang w:val="en-GB"/>
        </w:rPr>
        <w:t xml:space="preserve"> collaboration </w:t>
      </w:r>
      <w:r w:rsidR="00A90460" w:rsidRPr="00240E77">
        <w:rPr>
          <w:sz w:val="24"/>
          <w:szCs w:val="24"/>
          <w:lang w:val="en-GB"/>
        </w:rPr>
        <w:t>in</w:t>
      </w:r>
      <w:r w:rsidRPr="00240E77">
        <w:rPr>
          <w:sz w:val="24"/>
          <w:szCs w:val="24"/>
          <w:lang w:val="en-GB"/>
        </w:rPr>
        <w:t xml:space="preserve"> health and education </w:t>
      </w:r>
      <w:r w:rsidR="00A90460" w:rsidRPr="00240E77">
        <w:rPr>
          <w:sz w:val="24"/>
          <w:szCs w:val="24"/>
          <w:lang w:val="en-GB"/>
        </w:rPr>
        <w:t xml:space="preserve">surveys and assessments, </w:t>
      </w:r>
      <w:r w:rsidRPr="00240E77">
        <w:rPr>
          <w:sz w:val="24"/>
          <w:szCs w:val="24"/>
          <w:lang w:val="en-GB"/>
        </w:rPr>
        <w:t>resulting in efficiencies in data collection, and reduced burden on the school system</w:t>
      </w:r>
      <w:r w:rsidR="00A90460" w:rsidRPr="00240E77">
        <w:rPr>
          <w:sz w:val="24"/>
          <w:szCs w:val="24"/>
          <w:lang w:val="en-GB"/>
        </w:rPr>
        <w:t>.</w:t>
      </w:r>
    </w:p>
    <w:p w:rsidR="00B50CE8" w:rsidRPr="00240E77" w:rsidRDefault="00A90460" w:rsidP="00A90460">
      <w:pPr>
        <w:pStyle w:val="ListParagraph"/>
        <w:autoSpaceDE w:val="0"/>
        <w:autoSpaceDN w:val="0"/>
        <w:adjustRightInd w:val="0"/>
        <w:spacing w:line="276" w:lineRule="auto"/>
        <w:ind w:left="1080"/>
        <w:rPr>
          <w:sz w:val="24"/>
          <w:szCs w:val="24"/>
          <w:lang w:val="en-CA"/>
        </w:rPr>
      </w:pPr>
      <w:r w:rsidRPr="00240E77">
        <w:rPr>
          <w:sz w:val="24"/>
          <w:szCs w:val="24"/>
        </w:rPr>
        <w:t xml:space="preserve"> </w:t>
      </w:r>
    </w:p>
    <w:p w:rsidR="00C5720D" w:rsidRPr="00240E77" w:rsidRDefault="00524A3F" w:rsidP="00C5720D">
      <w:pPr>
        <w:numPr>
          <w:ilvl w:val="0"/>
          <w:numId w:val="8"/>
        </w:numPr>
        <w:rPr>
          <w:sz w:val="24"/>
          <w:szCs w:val="24"/>
          <w:lang w:val="en-CA"/>
        </w:rPr>
      </w:pPr>
      <w:r w:rsidRPr="00240E77">
        <w:rPr>
          <w:sz w:val="24"/>
          <w:szCs w:val="24"/>
          <w:lang w:val="en-CA"/>
        </w:rPr>
        <w:t>Renewal of the</w:t>
      </w:r>
      <w:r w:rsidR="00C5720D" w:rsidRPr="00240E77">
        <w:rPr>
          <w:sz w:val="24"/>
          <w:szCs w:val="24"/>
          <w:lang w:val="en-CA"/>
        </w:rPr>
        <w:t xml:space="preserve"> Consortium</w:t>
      </w:r>
      <w:r w:rsidRPr="00240E77">
        <w:rPr>
          <w:sz w:val="24"/>
          <w:szCs w:val="24"/>
          <w:lang w:val="en-CA"/>
        </w:rPr>
        <w:t>’s mandate</w:t>
      </w:r>
      <w:r w:rsidR="00581CC4" w:rsidRPr="00240E77">
        <w:rPr>
          <w:sz w:val="24"/>
          <w:szCs w:val="24"/>
          <w:lang w:val="en-CA"/>
        </w:rPr>
        <w:t>,</w:t>
      </w:r>
      <w:r w:rsidRPr="00240E77">
        <w:rPr>
          <w:sz w:val="24"/>
          <w:szCs w:val="24"/>
          <w:lang w:val="en-CA"/>
        </w:rPr>
        <w:t xml:space="preserve"> </w:t>
      </w:r>
      <w:r w:rsidR="003C0498" w:rsidRPr="00240E77">
        <w:rPr>
          <w:sz w:val="24"/>
          <w:szCs w:val="24"/>
          <w:lang w:val="en-CA"/>
        </w:rPr>
        <w:t>and acceptance of the 2014 JCSH Annual Report</w:t>
      </w:r>
      <w:r w:rsidR="00581CC4" w:rsidRPr="00240E77">
        <w:rPr>
          <w:sz w:val="24"/>
          <w:szCs w:val="24"/>
          <w:lang w:val="en-CA"/>
        </w:rPr>
        <w:t>,</w:t>
      </w:r>
      <w:r w:rsidR="003C0498" w:rsidRPr="00240E77">
        <w:rPr>
          <w:sz w:val="24"/>
          <w:szCs w:val="24"/>
          <w:lang w:val="en-CA"/>
        </w:rPr>
        <w:t xml:space="preserve"> </w:t>
      </w:r>
      <w:r w:rsidRPr="00240E77">
        <w:rPr>
          <w:sz w:val="24"/>
          <w:szCs w:val="24"/>
          <w:lang w:val="en-CA"/>
        </w:rPr>
        <w:t xml:space="preserve">would </w:t>
      </w:r>
      <w:r w:rsidR="00C5720D" w:rsidRPr="00240E77">
        <w:rPr>
          <w:sz w:val="24"/>
          <w:szCs w:val="24"/>
          <w:lang w:val="en-CA"/>
        </w:rPr>
        <w:t xml:space="preserve">provide the </w:t>
      </w:r>
      <w:r w:rsidR="003E5B94" w:rsidRPr="00240E77">
        <w:rPr>
          <w:bCs/>
          <w:sz w:val="24"/>
          <w:szCs w:val="24"/>
          <w:lang w:eastAsia="en-CA"/>
        </w:rPr>
        <w:t>CDM</w:t>
      </w:r>
      <w:r w:rsidR="00C5720D" w:rsidRPr="00240E77">
        <w:rPr>
          <w:bCs/>
          <w:sz w:val="24"/>
          <w:szCs w:val="24"/>
          <w:lang w:eastAsia="en-CA"/>
        </w:rPr>
        <w:t xml:space="preserve"> </w:t>
      </w:r>
      <w:r w:rsidR="00C5720D" w:rsidRPr="00240E77">
        <w:rPr>
          <w:sz w:val="24"/>
          <w:szCs w:val="24"/>
          <w:lang w:val="en-CA"/>
        </w:rPr>
        <w:t xml:space="preserve">with </w:t>
      </w:r>
      <w:r w:rsidRPr="00240E77">
        <w:rPr>
          <w:sz w:val="24"/>
          <w:szCs w:val="24"/>
          <w:lang w:val="en-CA"/>
        </w:rPr>
        <w:t>the continued</w:t>
      </w:r>
      <w:r w:rsidR="00C5720D" w:rsidRPr="00240E77">
        <w:rPr>
          <w:sz w:val="24"/>
          <w:szCs w:val="24"/>
          <w:lang w:val="en-CA"/>
        </w:rPr>
        <w:t xml:space="preserve"> opportunity to demonstrate an ongoing commitment to this successful model of cross-sector collaboration</w:t>
      </w:r>
      <w:r w:rsidRPr="00240E77">
        <w:rPr>
          <w:sz w:val="24"/>
          <w:szCs w:val="24"/>
          <w:lang w:val="en-CA"/>
        </w:rPr>
        <w:t xml:space="preserve"> and </w:t>
      </w:r>
      <w:r w:rsidR="00C5720D" w:rsidRPr="00240E77">
        <w:rPr>
          <w:sz w:val="24"/>
          <w:szCs w:val="24"/>
          <w:lang w:val="en-CA"/>
        </w:rPr>
        <w:t xml:space="preserve">work on priority areas impacting the wellness/well-being and achievement of Canada’s school-aged children and youth. </w:t>
      </w:r>
    </w:p>
    <w:p w:rsidR="009D5271" w:rsidRPr="00082D3B" w:rsidRDefault="009D5271" w:rsidP="000952AC">
      <w:pPr>
        <w:widowControl w:val="0"/>
        <w:rPr>
          <w:b/>
          <w:sz w:val="24"/>
          <w:szCs w:val="24"/>
          <w:lang w:val="en-GB"/>
        </w:rPr>
      </w:pPr>
    </w:p>
    <w:p w:rsidR="000952AC" w:rsidRPr="00082D3B" w:rsidRDefault="000952AC" w:rsidP="000952AC">
      <w:pPr>
        <w:widowControl w:val="0"/>
        <w:rPr>
          <w:b/>
          <w:sz w:val="24"/>
          <w:szCs w:val="24"/>
          <w:lang w:val="en-GB"/>
        </w:rPr>
      </w:pPr>
      <w:r w:rsidRPr="00082D3B">
        <w:rPr>
          <w:b/>
          <w:sz w:val="24"/>
          <w:szCs w:val="24"/>
          <w:lang w:val="en-GB"/>
        </w:rPr>
        <w:t>PREVIOUS DIRECTION FROM MINISTERS</w:t>
      </w:r>
      <w:r w:rsidR="00DD27FD" w:rsidRPr="00082D3B">
        <w:rPr>
          <w:b/>
          <w:sz w:val="24"/>
          <w:szCs w:val="24"/>
          <w:lang w:val="en-GB"/>
        </w:rPr>
        <w:t xml:space="preserve"> AND DEPUTY MINISTERS</w:t>
      </w:r>
      <w:r w:rsidRPr="00082D3B">
        <w:rPr>
          <w:b/>
          <w:sz w:val="24"/>
          <w:szCs w:val="24"/>
          <w:lang w:val="en-GB"/>
        </w:rPr>
        <w:t>:</w:t>
      </w:r>
    </w:p>
    <w:p w:rsidR="00A71DF8" w:rsidRDefault="00DD27FD" w:rsidP="00096087">
      <w:pPr>
        <w:pStyle w:val="ListParagraph"/>
        <w:numPr>
          <w:ilvl w:val="0"/>
          <w:numId w:val="15"/>
        </w:numPr>
        <w:ind w:right="240"/>
        <w:rPr>
          <w:sz w:val="24"/>
          <w:szCs w:val="24"/>
        </w:rPr>
      </w:pPr>
      <w:r w:rsidRPr="00082D3B">
        <w:rPr>
          <w:sz w:val="24"/>
          <w:szCs w:val="24"/>
        </w:rPr>
        <w:t xml:space="preserve">The 2010-2015 Agreement for the Pan-Canadian Joint Consortium for School Health </w:t>
      </w:r>
      <w:r w:rsidR="0009322E" w:rsidRPr="00082D3B">
        <w:rPr>
          <w:sz w:val="24"/>
          <w:szCs w:val="24"/>
        </w:rPr>
        <w:t>was signed by all member jurisdictions in 2010.</w:t>
      </w:r>
      <w:r w:rsidRPr="00082D3B">
        <w:rPr>
          <w:sz w:val="24"/>
          <w:szCs w:val="24"/>
        </w:rPr>
        <w:t xml:space="preserve">  </w:t>
      </w:r>
    </w:p>
    <w:p w:rsidR="00A71DF8" w:rsidRDefault="00A71DF8" w:rsidP="00A71DF8">
      <w:pPr>
        <w:pStyle w:val="ListParagraph"/>
        <w:ind w:left="360" w:right="240"/>
        <w:rPr>
          <w:sz w:val="24"/>
          <w:szCs w:val="24"/>
        </w:rPr>
      </w:pPr>
    </w:p>
    <w:p w:rsidR="00DD27FD" w:rsidRPr="00082D3B" w:rsidRDefault="00A71DF8" w:rsidP="00096087">
      <w:pPr>
        <w:pStyle w:val="ListParagraph"/>
        <w:numPr>
          <w:ilvl w:val="0"/>
          <w:numId w:val="15"/>
        </w:numPr>
        <w:ind w:right="240"/>
        <w:rPr>
          <w:sz w:val="24"/>
          <w:szCs w:val="24"/>
        </w:rPr>
      </w:pPr>
      <w:r>
        <w:rPr>
          <w:sz w:val="24"/>
          <w:szCs w:val="24"/>
        </w:rPr>
        <w:t>Each year since the JCSH’s inception (2005), Deputy Ministers of Health and Education have reviewed and accepted the JCSH Annual Report, and tabled it at an annual intergovernmental meeting of the Ministers of Health and Ministers of Education, respectively.</w:t>
      </w:r>
      <w:r w:rsidR="00DD27FD" w:rsidRPr="00082D3B">
        <w:rPr>
          <w:sz w:val="24"/>
          <w:szCs w:val="24"/>
        </w:rPr>
        <w:t xml:space="preserve">  </w:t>
      </w:r>
    </w:p>
    <w:p w:rsidR="000952AC" w:rsidRPr="00082D3B" w:rsidRDefault="000952AC" w:rsidP="000952AC">
      <w:pPr>
        <w:widowControl w:val="0"/>
        <w:rPr>
          <w:sz w:val="24"/>
          <w:szCs w:val="24"/>
        </w:rPr>
      </w:pPr>
    </w:p>
    <w:p w:rsidR="000952AC" w:rsidRPr="00082D3B" w:rsidRDefault="000952AC" w:rsidP="000952AC">
      <w:pPr>
        <w:widowControl w:val="0"/>
        <w:rPr>
          <w:b/>
          <w:sz w:val="24"/>
          <w:szCs w:val="24"/>
          <w:lang w:val="en-GB"/>
        </w:rPr>
      </w:pPr>
      <w:r w:rsidRPr="00082D3B">
        <w:rPr>
          <w:b/>
          <w:sz w:val="24"/>
          <w:szCs w:val="24"/>
          <w:lang w:val="en-GB"/>
        </w:rPr>
        <w:t>ATTACHMENTS</w:t>
      </w:r>
    </w:p>
    <w:p w:rsidR="00C81E1D" w:rsidRPr="00D8607A" w:rsidRDefault="00BF707E" w:rsidP="00162891">
      <w:pPr>
        <w:pStyle w:val="ListParagraph"/>
        <w:widowControl w:val="0"/>
        <w:numPr>
          <w:ilvl w:val="0"/>
          <w:numId w:val="17"/>
        </w:numPr>
        <w:rPr>
          <w:sz w:val="24"/>
          <w:szCs w:val="24"/>
          <w:lang w:val="en-GB"/>
        </w:rPr>
      </w:pPr>
      <w:r w:rsidRPr="00D8607A">
        <w:rPr>
          <w:sz w:val="24"/>
          <w:szCs w:val="24"/>
          <w:lang w:val="en-GB"/>
        </w:rPr>
        <w:t xml:space="preserve">JCSH </w:t>
      </w:r>
      <w:r w:rsidR="00C81E1D" w:rsidRPr="00D8607A">
        <w:rPr>
          <w:sz w:val="24"/>
          <w:szCs w:val="24"/>
          <w:lang w:val="en-GB"/>
        </w:rPr>
        <w:t>Proposal</w:t>
      </w:r>
      <w:r w:rsidRPr="00D8607A">
        <w:rPr>
          <w:sz w:val="24"/>
          <w:szCs w:val="24"/>
          <w:lang w:val="en-GB"/>
        </w:rPr>
        <w:t xml:space="preserve"> for Mandate Renewal (2015-2020)</w:t>
      </w:r>
    </w:p>
    <w:p w:rsidR="00082D3B" w:rsidRPr="00D8607A" w:rsidRDefault="00096087" w:rsidP="00162891">
      <w:pPr>
        <w:pStyle w:val="ListParagraph"/>
        <w:widowControl w:val="0"/>
        <w:numPr>
          <w:ilvl w:val="0"/>
          <w:numId w:val="17"/>
        </w:numPr>
        <w:rPr>
          <w:sz w:val="24"/>
          <w:szCs w:val="24"/>
          <w:lang w:val="en-GB"/>
        </w:rPr>
      </w:pPr>
      <w:r w:rsidRPr="00D8607A">
        <w:rPr>
          <w:sz w:val="24"/>
          <w:szCs w:val="24"/>
          <w:lang w:val="en-GB"/>
        </w:rPr>
        <w:t>2014 Evaluation of the Pan-Canadian Joint Consortium for School Health</w:t>
      </w:r>
      <w:r w:rsidR="001E7281" w:rsidRPr="00D8607A">
        <w:rPr>
          <w:sz w:val="24"/>
          <w:szCs w:val="24"/>
          <w:lang w:val="en-GB"/>
        </w:rPr>
        <w:t xml:space="preserve"> </w:t>
      </w:r>
      <w:r w:rsidR="002708A0" w:rsidRPr="00D8607A">
        <w:rPr>
          <w:sz w:val="24"/>
          <w:szCs w:val="24"/>
          <w:lang w:val="en-GB"/>
        </w:rPr>
        <w:t>– Executive Summary</w:t>
      </w:r>
      <w:r w:rsidR="00082D3B" w:rsidRPr="00D8607A">
        <w:rPr>
          <w:sz w:val="24"/>
          <w:szCs w:val="24"/>
          <w:lang w:val="en-GB"/>
        </w:rPr>
        <w:t xml:space="preserve"> </w:t>
      </w:r>
    </w:p>
    <w:p w:rsidR="00162891" w:rsidRPr="005D1BD4" w:rsidRDefault="00162891" w:rsidP="004C2EA6">
      <w:pPr>
        <w:pStyle w:val="ListParagraph"/>
        <w:widowControl w:val="0"/>
        <w:ind w:left="360"/>
        <w:rPr>
          <w:sz w:val="24"/>
          <w:szCs w:val="24"/>
          <w:highlight w:val="yellow"/>
          <w:lang w:val="en-GB"/>
        </w:rPr>
      </w:pPr>
    </w:p>
    <w:p w:rsidR="00345CE1" w:rsidRPr="00162891" w:rsidRDefault="00345CE1" w:rsidP="00531EB2">
      <w:pPr>
        <w:pStyle w:val="ListParagraph"/>
        <w:widowControl w:val="0"/>
        <w:ind w:left="360"/>
        <w:rPr>
          <w:sz w:val="24"/>
          <w:szCs w:val="24"/>
          <w:lang w:val="en-GB"/>
        </w:rPr>
      </w:pPr>
    </w:p>
    <w:p w:rsidR="000952AC" w:rsidRDefault="000952AC" w:rsidP="00096087">
      <w:pPr>
        <w:widowControl w:val="0"/>
        <w:rPr>
          <w:sz w:val="24"/>
          <w:szCs w:val="24"/>
          <w:lang w:val="en-GB"/>
        </w:rPr>
      </w:pPr>
    </w:p>
    <w:p w:rsidR="000952AC" w:rsidRDefault="000952AC" w:rsidP="000952AC">
      <w:pPr>
        <w:widowControl w:val="0"/>
        <w:ind w:left="360"/>
      </w:pPr>
      <w:r>
        <w:t>Prepared by:</w:t>
      </w:r>
      <w:r>
        <w:tab/>
      </w:r>
      <w:r w:rsidR="00525FFB">
        <w:t>Prince Edward Island</w:t>
      </w:r>
    </w:p>
    <w:p w:rsidR="000952AC" w:rsidRDefault="004C2EA6" w:rsidP="00C93BDB">
      <w:pPr>
        <w:widowControl w:val="0"/>
        <w:ind w:left="1080" w:firstLine="360"/>
        <w:rPr>
          <w:bCs/>
          <w:szCs w:val="24"/>
          <w:lang w:eastAsia="en-CA"/>
        </w:rPr>
      </w:pPr>
      <w:r>
        <w:t>September</w:t>
      </w:r>
      <w:r w:rsidR="00A069A8">
        <w:t xml:space="preserve"> </w:t>
      </w:r>
      <w:r w:rsidR="00B50CE8">
        <w:t>2014</w:t>
      </w:r>
    </w:p>
    <w:p w:rsidR="00351B62" w:rsidRDefault="00351B62"/>
    <w:sectPr w:rsidR="00351B62" w:rsidSect="00351B6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1861" w:rsidRDefault="006A1861" w:rsidP="000952AC">
      <w:r>
        <w:separator/>
      </w:r>
    </w:p>
  </w:endnote>
  <w:endnote w:type="continuationSeparator" w:id="0">
    <w:p w:rsidR="006A1861" w:rsidRDefault="006A1861" w:rsidP="000952A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1861" w:rsidRDefault="006A1861" w:rsidP="000952AC">
      <w:r>
        <w:separator/>
      </w:r>
    </w:p>
  </w:footnote>
  <w:footnote w:type="continuationSeparator" w:id="0">
    <w:p w:rsidR="006A1861" w:rsidRDefault="006A1861" w:rsidP="000952AC">
      <w:r>
        <w:continuationSeparator/>
      </w:r>
    </w:p>
  </w:footnote>
  <w:footnote w:id="1">
    <w:p w:rsidR="009D68D9" w:rsidRDefault="009D68D9" w:rsidP="009D68D9">
      <w:pPr>
        <w:pStyle w:val="FootnoteText"/>
      </w:pPr>
      <w:r>
        <w:rPr>
          <w:rStyle w:val="FootnoteReference"/>
        </w:rPr>
        <w:footnoteRef/>
      </w:r>
      <w:r>
        <w:t xml:space="preserve"> </w:t>
      </w:r>
      <w:proofErr w:type="gramStart"/>
      <w:r>
        <w:t>World Health Organization.</w:t>
      </w:r>
      <w:proofErr w:type="gramEnd"/>
      <w:r>
        <w:t xml:space="preserve"> Available at: </w:t>
      </w:r>
      <w:hyperlink r:id="rId1" w:history="1">
        <w:r w:rsidRPr="004C5B2D">
          <w:rPr>
            <w:rStyle w:val="Hyperlink"/>
          </w:rPr>
          <w:t>http://www.who.int/school_youth_health/gshi/en/</w:t>
        </w:r>
      </w:hyperlink>
      <w:r>
        <w:t xml:space="preserve"> . </w:t>
      </w:r>
      <w:proofErr w:type="gramStart"/>
      <w:r>
        <w:t>Accessed Apr</w:t>
      </w:r>
      <w:r w:rsidR="00C21D88">
        <w:t xml:space="preserve"> </w:t>
      </w:r>
      <w:r>
        <w:t>16</w:t>
      </w:r>
      <w:r w:rsidR="00C21D88">
        <w:t>/</w:t>
      </w:r>
      <w:r>
        <w:t>14.</w:t>
      </w:r>
      <w:proofErr w:type="gramEnd"/>
    </w:p>
    <w:p w:rsidR="009D68D9" w:rsidRPr="00A069A8" w:rsidRDefault="009D68D9" w:rsidP="009D68D9">
      <w:pPr>
        <w:pStyle w:val="FootnoteText"/>
        <w:rPr>
          <w:sz w:val="2"/>
          <w:szCs w:val="2"/>
          <w:lang w:val="en-CA"/>
        </w:rPr>
      </w:pPr>
    </w:p>
  </w:footnote>
  <w:footnote w:id="2">
    <w:p w:rsidR="009D68D9" w:rsidRPr="00C5720D" w:rsidRDefault="009D68D9" w:rsidP="009D68D9">
      <w:pPr>
        <w:pStyle w:val="FootnoteText"/>
        <w:rPr>
          <w:lang w:val="en-CA"/>
        </w:rPr>
      </w:pPr>
      <w:r>
        <w:rPr>
          <w:rStyle w:val="FootnoteReference"/>
        </w:rPr>
        <w:footnoteRef/>
      </w:r>
      <w:r>
        <w:t xml:space="preserve"> </w:t>
      </w:r>
      <w:proofErr w:type="gramStart"/>
      <w:r>
        <w:t>ASCD.</w:t>
      </w:r>
      <w:proofErr w:type="gramEnd"/>
      <w:r>
        <w:t xml:space="preserve"> Available at: </w:t>
      </w:r>
      <w:hyperlink r:id="rId2" w:history="1">
        <w:r w:rsidRPr="004C5B2D">
          <w:rPr>
            <w:rStyle w:val="Hyperlink"/>
          </w:rPr>
          <w:t>http://www.ascd.org/news-media/Press-Room/News-Releases/ASCD-and-CDC-announce-whole-child-model.aspx</w:t>
        </w:r>
      </w:hyperlink>
      <w:r>
        <w:t xml:space="preserve">  Accessed April 16, 2014.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0pt" o:bullet="t">
        <v:imagedata r:id="rId1" o:title="BD21300_"/>
      </v:shape>
    </w:pict>
  </w:numPicBullet>
  <w:abstractNum w:abstractNumId="0">
    <w:nsid w:val="FFFFFFFE"/>
    <w:multiLevelType w:val="singleLevel"/>
    <w:tmpl w:val="FFFFFFFF"/>
    <w:lvl w:ilvl="0">
      <w:numFmt w:val="decimal"/>
      <w:lvlText w:val="*"/>
      <w:lvlJc w:val="left"/>
      <w:pPr>
        <w:ind w:left="0" w:firstLine="0"/>
      </w:pPr>
    </w:lvl>
  </w:abstractNum>
  <w:abstractNum w:abstractNumId="1">
    <w:nsid w:val="070D3893"/>
    <w:multiLevelType w:val="hybridMultilevel"/>
    <w:tmpl w:val="52B8BE4C"/>
    <w:lvl w:ilvl="0" w:tplc="4B80F34E">
      <w:start w:val="1"/>
      <w:numFmt w:val="bullet"/>
      <w:lvlText w:val=""/>
      <w:lvlJc w:val="left"/>
      <w:pPr>
        <w:tabs>
          <w:tab w:val="num" w:pos="644"/>
        </w:tabs>
        <w:ind w:left="644" w:hanging="284"/>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DAC2C63"/>
    <w:multiLevelType w:val="hybridMultilevel"/>
    <w:tmpl w:val="FC06026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nsid w:val="12FC1496"/>
    <w:multiLevelType w:val="hybridMultilevel"/>
    <w:tmpl w:val="068A163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nsid w:val="1F4E3995"/>
    <w:multiLevelType w:val="hybridMultilevel"/>
    <w:tmpl w:val="7A86D0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21D0679E"/>
    <w:multiLevelType w:val="hybridMultilevel"/>
    <w:tmpl w:val="D4206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3C562B"/>
    <w:multiLevelType w:val="hybridMultilevel"/>
    <w:tmpl w:val="17F0B6F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nsid w:val="2DAE15E7"/>
    <w:multiLevelType w:val="hybridMultilevel"/>
    <w:tmpl w:val="AD760760"/>
    <w:lvl w:ilvl="0" w:tplc="10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8">
    <w:nsid w:val="3B3F1A55"/>
    <w:multiLevelType w:val="hybridMultilevel"/>
    <w:tmpl w:val="EAC4FA7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48F346CB"/>
    <w:multiLevelType w:val="hybridMultilevel"/>
    <w:tmpl w:val="383CA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710AC8"/>
    <w:multiLevelType w:val="hybridMultilevel"/>
    <w:tmpl w:val="DFF8C53C"/>
    <w:lvl w:ilvl="0" w:tplc="413631D0">
      <w:start w:val="1"/>
      <w:numFmt w:val="bullet"/>
      <w:lvlText w:val=""/>
      <w:lvlJc w:val="left"/>
      <w:pPr>
        <w:tabs>
          <w:tab w:val="num" w:pos="717"/>
        </w:tabs>
        <w:ind w:left="717" w:hanging="360"/>
      </w:pPr>
      <w:rPr>
        <w:rFonts w:ascii="Symbol" w:hAnsi="Symbol" w:hint="default"/>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10090001">
      <w:start w:val="1"/>
      <w:numFmt w:val="bullet"/>
      <w:lvlText w:val=""/>
      <w:lvlJc w:val="left"/>
      <w:pPr>
        <w:tabs>
          <w:tab w:val="num" w:pos="2160"/>
        </w:tabs>
        <w:ind w:left="2160" w:hanging="360"/>
      </w:pPr>
      <w:rPr>
        <w:rFonts w:ascii="Symbol" w:hAnsi="Symbol" w:hint="default"/>
        <w:color w:val="auto"/>
        <w:sz w:val="20"/>
        <w:szCs w:val="20"/>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54691646"/>
    <w:multiLevelType w:val="hybridMultilevel"/>
    <w:tmpl w:val="65C0DD5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nsid w:val="68100A2A"/>
    <w:multiLevelType w:val="hybridMultilevel"/>
    <w:tmpl w:val="0DD8637A"/>
    <w:lvl w:ilvl="0" w:tplc="AD8C640E">
      <w:start w:val="1"/>
      <w:numFmt w:val="bullet"/>
      <w:lvlText w:val=""/>
      <w:lvlPicBulletId w:val="0"/>
      <w:lvlJc w:val="left"/>
      <w:pPr>
        <w:ind w:left="1486" w:hanging="360"/>
      </w:pPr>
      <w:rPr>
        <w:rFonts w:ascii="Symbol" w:hAnsi="Symbol" w:hint="default"/>
        <w:color w:val="auto"/>
      </w:rPr>
    </w:lvl>
    <w:lvl w:ilvl="1" w:tplc="10090003">
      <w:start w:val="1"/>
      <w:numFmt w:val="bullet"/>
      <w:lvlText w:val="o"/>
      <w:lvlJc w:val="left"/>
      <w:pPr>
        <w:ind w:left="2206" w:hanging="360"/>
      </w:pPr>
      <w:rPr>
        <w:rFonts w:ascii="Courier New" w:hAnsi="Courier New" w:cs="Courier New" w:hint="default"/>
      </w:rPr>
    </w:lvl>
    <w:lvl w:ilvl="2" w:tplc="10090005" w:tentative="1">
      <w:start w:val="1"/>
      <w:numFmt w:val="bullet"/>
      <w:lvlText w:val=""/>
      <w:lvlJc w:val="left"/>
      <w:pPr>
        <w:ind w:left="2926" w:hanging="360"/>
      </w:pPr>
      <w:rPr>
        <w:rFonts w:ascii="Wingdings" w:hAnsi="Wingdings" w:hint="default"/>
      </w:rPr>
    </w:lvl>
    <w:lvl w:ilvl="3" w:tplc="10090001" w:tentative="1">
      <w:start w:val="1"/>
      <w:numFmt w:val="bullet"/>
      <w:lvlText w:val=""/>
      <w:lvlJc w:val="left"/>
      <w:pPr>
        <w:ind w:left="3646" w:hanging="360"/>
      </w:pPr>
      <w:rPr>
        <w:rFonts w:ascii="Symbol" w:hAnsi="Symbol" w:hint="default"/>
      </w:rPr>
    </w:lvl>
    <w:lvl w:ilvl="4" w:tplc="10090003" w:tentative="1">
      <w:start w:val="1"/>
      <w:numFmt w:val="bullet"/>
      <w:lvlText w:val="o"/>
      <w:lvlJc w:val="left"/>
      <w:pPr>
        <w:ind w:left="4366" w:hanging="360"/>
      </w:pPr>
      <w:rPr>
        <w:rFonts w:ascii="Courier New" w:hAnsi="Courier New" w:cs="Courier New" w:hint="default"/>
      </w:rPr>
    </w:lvl>
    <w:lvl w:ilvl="5" w:tplc="10090005" w:tentative="1">
      <w:start w:val="1"/>
      <w:numFmt w:val="bullet"/>
      <w:lvlText w:val=""/>
      <w:lvlJc w:val="left"/>
      <w:pPr>
        <w:ind w:left="5086" w:hanging="360"/>
      </w:pPr>
      <w:rPr>
        <w:rFonts w:ascii="Wingdings" w:hAnsi="Wingdings" w:hint="default"/>
      </w:rPr>
    </w:lvl>
    <w:lvl w:ilvl="6" w:tplc="10090001" w:tentative="1">
      <w:start w:val="1"/>
      <w:numFmt w:val="bullet"/>
      <w:lvlText w:val=""/>
      <w:lvlJc w:val="left"/>
      <w:pPr>
        <w:ind w:left="5806" w:hanging="360"/>
      </w:pPr>
      <w:rPr>
        <w:rFonts w:ascii="Symbol" w:hAnsi="Symbol" w:hint="default"/>
      </w:rPr>
    </w:lvl>
    <w:lvl w:ilvl="7" w:tplc="10090003" w:tentative="1">
      <w:start w:val="1"/>
      <w:numFmt w:val="bullet"/>
      <w:lvlText w:val="o"/>
      <w:lvlJc w:val="left"/>
      <w:pPr>
        <w:ind w:left="6526" w:hanging="360"/>
      </w:pPr>
      <w:rPr>
        <w:rFonts w:ascii="Courier New" w:hAnsi="Courier New" w:cs="Courier New" w:hint="default"/>
      </w:rPr>
    </w:lvl>
    <w:lvl w:ilvl="8" w:tplc="10090005" w:tentative="1">
      <w:start w:val="1"/>
      <w:numFmt w:val="bullet"/>
      <w:lvlText w:val=""/>
      <w:lvlJc w:val="left"/>
      <w:pPr>
        <w:ind w:left="7246" w:hanging="360"/>
      </w:pPr>
      <w:rPr>
        <w:rFonts w:ascii="Wingdings" w:hAnsi="Wingdings" w:hint="default"/>
      </w:rPr>
    </w:lvl>
  </w:abstractNum>
  <w:abstractNum w:abstractNumId="13">
    <w:nsid w:val="6AD07223"/>
    <w:multiLevelType w:val="hybridMultilevel"/>
    <w:tmpl w:val="D3E0C9D2"/>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4">
    <w:nsid w:val="741F278C"/>
    <w:multiLevelType w:val="hybridMultilevel"/>
    <w:tmpl w:val="4C32A06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14" w:hanging="360"/>
      </w:pPr>
      <w:rPr>
        <w:rFonts w:ascii="Courier New" w:hAnsi="Courier New" w:cs="Courier New" w:hint="default"/>
      </w:rPr>
    </w:lvl>
    <w:lvl w:ilvl="2" w:tplc="10090005">
      <w:start w:val="1"/>
      <w:numFmt w:val="bullet"/>
      <w:lvlText w:val=""/>
      <w:lvlJc w:val="left"/>
      <w:pPr>
        <w:ind w:left="1734" w:hanging="360"/>
      </w:pPr>
      <w:rPr>
        <w:rFonts w:ascii="Wingdings" w:hAnsi="Wingdings" w:hint="default"/>
      </w:rPr>
    </w:lvl>
    <w:lvl w:ilvl="3" w:tplc="10090001" w:tentative="1">
      <w:start w:val="1"/>
      <w:numFmt w:val="bullet"/>
      <w:lvlText w:val=""/>
      <w:lvlJc w:val="left"/>
      <w:pPr>
        <w:ind w:left="2454" w:hanging="360"/>
      </w:pPr>
      <w:rPr>
        <w:rFonts w:ascii="Symbol" w:hAnsi="Symbol" w:hint="default"/>
      </w:rPr>
    </w:lvl>
    <w:lvl w:ilvl="4" w:tplc="10090003" w:tentative="1">
      <w:start w:val="1"/>
      <w:numFmt w:val="bullet"/>
      <w:lvlText w:val="o"/>
      <w:lvlJc w:val="left"/>
      <w:pPr>
        <w:ind w:left="3174" w:hanging="360"/>
      </w:pPr>
      <w:rPr>
        <w:rFonts w:ascii="Courier New" w:hAnsi="Courier New" w:cs="Courier New" w:hint="default"/>
      </w:rPr>
    </w:lvl>
    <w:lvl w:ilvl="5" w:tplc="10090005" w:tentative="1">
      <w:start w:val="1"/>
      <w:numFmt w:val="bullet"/>
      <w:lvlText w:val=""/>
      <w:lvlJc w:val="left"/>
      <w:pPr>
        <w:ind w:left="3894" w:hanging="360"/>
      </w:pPr>
      <w:rPr>
        <w:rFonts w:ascii="Wingdings" w:hAnsi="Wingdings" w:hint="default"/>
      </w:rPr>
    </w:lvl>
    <w:lvl w:ilvl="6" w:tplc="10090001" w:tentative="1">
      <w:start w:val="1"/>
      <w:numFmt w:val="bullet"/>
      <w:lvlText w:val=""/>
      <w:lvlJc w:val="left"/>
      <w:pPr>
        <w:ind w:left="4614" w:hanging="360"/>
      </w:pPr>
      <w:rPr>
        <w:rFonts w:ascii="Symbol" w:hAnsi="Symbol" w:hint="default"/>
      </w:rPr>
    </w:lvl>
    <w:lvl w:ilvl="7" w:tplc="10090003" w:tentative="1">
      <w:start w:val="1"/>
      <w:numFmt w:val="bullet"/>
      <w:lvlText w:val="o"/>
      <w:lvlJc w:val="left"/>
      <w:pPr>
        <w:ind w:left="5334" w:hanging="360"/>
      </w:pPr>
      <w:rPr>
        <w:rFonts w:ascii="Courier New" w:hAnsi="Courier New" w:cs="Courier New" w:hint="default"/>
      </w:rPr>
    </w:lvl>
    <w:lvl w:ilvl="8" w:tplc="10090005" w:tentative="1">
      <w:start w:val="1"/>
      <w:numFmt w:val="bullet"/>
      <w:lvlText w:val=""/>
      <w:lvlJc w:val="left"/>
      <w:pPr>
        <w:ind w:left="6054" w:hanging="360"/>
      </w:pPr>
      <w:rPr>
        <w:rFonts w:ascii="Wingdings" w:hAnsi="Wingdings" w:hint="default"/>
      </w:rPr>
    </w:lvl>
  </w:abstractNum>
  <w:abstractNum w:abstractNumId="15">
    <w:nsid w:val="77A13A7D"/>
    <w:multiLevelType w:val="hybridMultilevel"/>
    <w:tmpl w:val="1128A32A"/>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6">
    <w:nsid w:val="7D7B324F"/>
    <w:multiLevelType w:val="hybridMultilevel"/>
    <w:tmpl w:val="FE22114E"/>
    <w:lvl w:ilvl="0" w:tplc="04090001">
      <w:start w:val="1"/>
      <w:numFmt w:val="bullet"/>
      <w:lvlText w:val=""/>
      <w:lvlJc w:val="left"/>
      <w:pPr>
        <w:ind w:left="360" w:hanging="360"/>
      </w:pPr>
      <w:rPr>
        <w:rFonts w:ascii="Symbol" w:hAnsi="Symbol" w:hint="default"/>
      </w:rPr>
    </w:lvl>
    <w:lvl w:ilvl="1" w:tplc="B106CF24">
      <w:numFmt w:val="bullet"/>
      <w:lvlText w:val="•"/>
      <w:lvlJc w:val="left"/>
      <w:pPr>
        <w:ind w:left="1080" w:hanging="360"/>
      </w:pPr>
      <w:rPr>
        <w:rFonts w:ascii="Times New Roman" w:eastAsiaTheme="minorHAnsi" w:hAnsi="Times New Roman" w:cs="Times New Roman"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 w:ilvl="0">
        <w:numFmt w:val="bullet"/>
        <w:lvlText w:val=""/>
        <w:legacy w:legacy="1" w:legacySpace="0" w:legacyIndent="360"/>
        <w:lvlJc w:val="left"/>
        <w:pPr>
          <w:ind w:left="360" w:hanging="360"/>
        </w:pPr>
        <w:rPr>
          <w:rFonts w:ascii="Symbol" w:hAnsi="Symbol" w:hint="default"/>
        </w:rPr>
      </w:lvl>
    </w:lvlOverride>
  </w:num>
  <w:num w:numId="5">
    <w:abstractNumId w:val="1"/>
  </w:num>
  <w:num w:numId="6">
    <w:abstractNumId w:val="9"/>
  </w:num>
  <w:num w:numId="7">
    <w:abstractNumId w:val="5"/>
  </w:num>
  <w:num w:numId="8">
    <w:abstractNumId w:val="16"/>
  </w:num>
  <w:num w:numId="9">
    <w:abstractNumId w:val="7"/>
  </w:num>
  <w:num w:numId="10">
    <w:abstractNumId w:val="15"/>
  </w:num>
  <w:num w:numId="11">
    <w:abstractNumId w:val="4"/>
  </w:num>
  <w:num w:numId="12">
    <w:abstractNumId w:val="12"/>
  </w:num>
  <w:num w:numId="13">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6"/>
  </w:num>
  <w:num w:numId="16">
    <w:abstractNumId w:val="8"/>
  </w:num>
  <w:num w:numId="17">
    <w:abstractNumId w:val="2"/>
  </w:num>
  <w:num w:numId="18">
    <w:abstractNumId w:val="11"/>
  </w:num>
  <w:num w:numId="19">
    <w:abstractNumId w:val="13"/>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rsids>
    <w:rsidRoot w:val="000952AC"/>
    <w:rsid w:val="00003E59"/>
    <w:rsid w:val="00011E48"/>
    <w:rsid w:val="0001723C"/>
    <w:rsid w:val="00024402"/>
    <w:rsid w:val="0002545C"/>
    <w:rsid w:val="0003114D"/>
    <w:rsid w:val="00036BEC"/>
    <w:rsid w:val="00074561"/>
    <w:rsid w:val="00081844"/>
    <w:rsid w:val="00082D3B"/>
    <w:rsid w:val="0009322E"/>
    <w:rsid w:val="000952AC"/>
    <w:rsid w:val="00096087"/>
    <w:rsid w:val="000A73B5"/>
    <w:rsid w:val="000B1071"/>
    <w:rsid w:val="000B56EC"/>
    <w:rsid w:val="000B5D2C"/>
    <w:rsid w:val="000C4E89"/>
    <w:rsid w:val="000D0FEB"/>
    <w:rsid w:val="000D6569"/>
    <w:rsid w:val="000E1CBE"/>
    <w:rsid w:val="000E2F23"/>
    <w:rsid w:val="000F4479"/>
    <w:rsid w:val="00104D4F"/>
    <w:rsid w:val="00105C98"/>
    <w:rsid w:val="00114BB4"/>
    <w:rsid w:val="00162891"/>
    <w:rsid w:val="00167D12"/>
    <w:rsid w:val="00181C49"/>
    <w:rsid w:val="00184845"/>
    <w:rsid w:val="001C088E"/>
    <w:rsid w:val="001E27EB"/>
    <w:rsid w:val="001E37B3"/>
    <w:rsid w:val="001E7281"/>
    <w:rsid w:val="0020134D"/>
    <w:rsid w:val="0020617B"/>
    <w:rsid w:val="00217BDF"/>
    <w:rsid w:val="00220DC1"/>
    <w:rsid w:val="002232FA"/>
    <w:rsid w:val="00240E77"/>
    <w:rsid w:val="00245684"/>
    <w:rsid w:val="002461BC"/>
    <w:rsid w:val="002708A0"/>
    <w:rsid w:val="00272E49"/>
    <w:rsid w:val="00281043"/>
    <w:rsid w:val="00294BA0"/>
    <w:rsid w:val="002A5E74"/>
    <w:rsid w:val="002B296E"/>
    <w:rsid w:val="002D31C8"/>
    <w:rsid w:val="002F2C29"/>
    <w:rsid w:val="0030179B"/>
    <w:rsid w:val="00330DC2"/>
    <w:rsid w:val="00344B99"/>
    <w:rsid w:val="00345CE1"/>
    <w:rsid w:val="00347AD3"/>
    <w:rsid w:val="00351B62"/>
    <w:rsid w:val="00352F98"/>
    <w:rsid w:val="003673D1"/>
    <w:rsid w:val="00383823"/>
    <w:rsid w:val="003C0498"/>
    <w:rsid w:val="003D5842"/>
    <w:rsid w:val="003E5B94"/>
    <w:rsid w:val="00403585"/>
    <w:rsid w:val="004068FB"/>
    <w:rsid w:val="00406BD8"/>
    <w:rsid w:val="00417FE2"/>
    <w:rsid w:val="004218DD"/>
    <w:rsid w:val="004249B6"/>
    <w:rsid w:val="00444B23"/>
    <w:rsid w:val="004579ED"/>
    <w:rsid w:val="00480CFE"/>
    <w:rsid w:val="004B7A5E"/>
    <w:rsid w:val="004C2EA6"/>
    <w:rsid w:val="004D5095"/>
    <w:rsid w:val="004D7B06"/>
    <w:rsid w:val="005036A2"/>
    <w:rsid w:val="00503851"/>
    <w:rsid w:val="00510D6F"/>
    <w:rsid w:val="005140FB"/>
    <w:rsid w:val="005147CE"/>
    <w:rsid w:val="00524A3F"/>
    <w:rsid w:val="00525194"/>
    <w:rsid w:val="00525FFB"/>
    <w:rsid w:val="00531EB2"/>
    <w:rsid w:val="0057610C"/>
    <w:rsid w:val="00581CC4"/>
    <w:rsid w:val="005968E2"/>
    <w:rsid w:val="005B3DE6"/>
    <w:rsid w:val="005D1BD4"/>
    <w:rsid w:val="005D7F60"/>
    <w:rsid w:val="005E6F56"/>
    <w:rsid w:val="005F03FD"/>
    <w:rsid w:val="005F3B4B"/>
    <w:rsid w:val="00622B65"/>
    <w:rsid w:val="00635E4A"/>
    <w:rsid w:val="00651837"/>
    <w:rsid w:val="00671F4E"/>
    <w:rsid w:val="00673014"/>
    <w:rsid w:val="006751CC"/>
    <w:rsid w:val="0068364F"/>
    <w:rsid w:val="00687859"/>
    <w:rsid w:val="00697238"/>
    <w:rsid w:val="006A1861"/>
    <w:rsid w:val="006A5237"/>
    <w:rsid w:val="006B4613"/>
    <w:rsid w:val="006C1103"/>
    <w:rsid w:val="006D2071"/>
    <w:rsid w:val="006D691C"/>
    <w:rsid w:val="006D6E65"/>
    <w:rsid w:val="006E7257"/>
    <w:rsid w:val="006F7EE6"/>
    <w:rsid w:val="0071462C"/>
    <w:rsid w:val="00717F9A"/>
    <w:rsid w:val="00760FA8"/>
    <w:rsid w:val="00763088"/>
    <w:rsid w:val="007666AE"/>
    <w:rsid w:val="00770CAD"/>
    <w:rsid w:val="007775D4"/>
    <w:rsid w:val="00785C3A"/>
    <w:rsid w:val="00797154"/>
    <w:rsid w:val="007A3D01"/>
    <w:rsid w:val="007C1DAE"/>
    <w:rsid w:val="007C55E8"/>
    <w:rsid w:val="007D730D"/>
    <w:rsid w:val="007F43E2"/>
    <w:rsid w:val="00811B9A"/>
    <w:rsid w:val="00832E95"/>
    <w:rsid w:val="0083578F"/>
    <w:rsid w:val="00844FD5"/>
    <w:rsid w:val="00853859"/>
    <w:rsid w:val="00863C5E"/>
    <w:rsid w:val="008818B7"/>
    <w:rsid w:val="00881EE4"/>
    <w:rsid w:val="00883669"/>
    <w:rsid w:val="00887789"/>
    <w:rsid w:val="00895241"/>
    <w:rsid w:val="008B0198"/>
    <w:rsid w:val="008B1AAF"/>
    <w:rsid w:val="008C2C60"/>
    <w:rsid w:val="0090428C"/>
    <w:rsid w:val="0090652D"/>
    <w:rsid w:val="009267EF"/>
    <w:rsid w:val="00945354"/>
    <w:rsid w:val="00954CA4"/>
    <w:rsid w:val="0096018E"/>
    <w:rsid w:val="0097383A"/>
    <w:rsid w:val="009A5D4C"/>
    <w:rsid w:val="009C282D"/>
    <w:rsid w:val="009D5271"/>
    <w:rsid w:val="009D5764"/>
    <w:rsid w:val="009D68D9"/>
    <w:rsid w:val="009F4800"/>
    <w:rsid w:val="00A03B27"/>
    <w:rsid w:val="00A069A8"/>
    <w:rsid w:val="00A12E5E"/>
    <w:rsid w:val="00A30B72"/>
    <w:rsid w:val="00A51144"/>
    <w:rsid w:val="00A67CA9"/>
    <w:rsid w:val="00A71DF8"/>
    <w:rsid w:val="00A90460"/>
    <w:rsid w:val="00A97B50"/>
    <w:rsid w:val="00AC28BF"/>
    <w:rsid w:val="00B04610"/>
    <w:rsid w:val="00B12883"/>
    <w:rsid w:val="00B13B4E"/>
    <w:rsid w:val="00B25290"/>
    <w:rsid w:val="00B253BB"/>
    <w:rsid w:val="00B26CC6"/>
    <w:rsid w:val="00B33BEF"/>
    <w:rsid w:val="00B50CE8"/>
    <w:rsid w:val="00B65B4C"/>
    <w:rsid w:val="00B66F4E"/>
    <w:rsid w:val="00B72F52"/>
    <w:rsid w:val="00B76802"/>
    <w:rsid w:val="00B8239C"/>
    <w:rsid w:val="00B844E9"/>
    <w:rsid w:val="00BA3953"/>
    <w:rsid w:val="00BA7421"/>
    <w:rsid w:val="00BE12A8"/>
    <w:rsid w:val="00BE71DE"/>
    <w:rsid w:val="00BF3213"/>
    <w:rsid w:val="00BF707E"/>
    <w:rsid w:val="00C02857"/>
    <w:rsid w:val="00C21D88"/>
    <w:rsid w:val="00C32ABD"/>
    <w:rsid w:val="00C35990"/>
    <w:rsid w:val="00C55482"/>
    <w:rsid w:val="00C5720D"/>
    <w:rsid w:val="00C81E1D"/>
    <w:rsid w:val="00C861DA"/>
    <w:rsid w:val="00C93BDB"/>
    <w:rsid w:val="00CA26CF"/>
    <w:rsid w:val="00CB46E0"/>
    <w:rsid w:val="00CC6806"/>
    <w:rsid w:val="00CC7815"/>
    <w:rsid w:val="00CD4E81"/>
    <w:rsid w:val="00D11D55"/>
    <w:rsid w:val="00D276E6"/>
    <w:rsid w:val="00D32685"/>
    <w:rsid w:val="00D71B88"/>
    <w:rsid w:val="00D84434"/>
    <w:rsid w:val="00D84B67"/>
    <w:rsid w:val="00D8607A"/>
    <w:rsid w:val="00DA672F"/>
    <w:rsid w:val="00DD0D1E"/>
    <w:rsid w:val="00DD27FD"/>
    <w:rsid w:val="00DD6AAA"/>
    <w:rsid w:val="00DE50EE"/>
    <w:rsid w:val="00E06560"/>
    <w:rsid w:val="00E1332F"/>
    <w:rsid w:val="00E431B8"/>
    <w:rsid w:val="00E61F63"/>
    <w:rsid w:val="00E72D68"/>
    <w:rsid w:val="00E80FB4"/>
    <w:rsid w:val="00EC6CF4"/>
    <w:rsid w:val="00EE0CE2"/>
    <w:rsid w:val="00EE1A7E"/>
    <w:rsid w:val="00F20474"/>
    <w:rsid w:val="00F3015C"/>
    <w:rsid w:val="00F33FF1"/>
    <w:rsid w:val="00F4524A"/>
    <w:rsid w:val="00F479E2"/>
    <w:rsid w:val="00F54F7A"/>
    <w:rsid w:val="00F6143A"/>
    <w:rsid w:val="00F65D58"/>
    <w:rsid w:val="00F92407"/>
    <w:rsid w:val="00FB4598"/>
    <w:rsid w:val="00FB5F8C"/>
    <w:rsid w:val="00FD0B68"/>
    <w:rsid w:val="00FE49AD"/>
    <w:rsid w:val="00FF477B"/>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7F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0952AC"/>
  </w:style>
  <w:style w:type="character" w:customStyle="1" w:styleId="EndnoteTextChar">
    <w:name w:val="Endnote Text Char"/>
    <w:basedOn w:val="DefaultParagraphFont"/>
    <w:link w:val="EndnoteText"/>
    <w:semiHidden/>
    <w:rsid w:val="000952AC"/>
    <w:rPr>
      <w:rFonts w:ascii="Times New Roman" w:eastAsia="Times New Roman" w:hAnsi="Times New Roman" w:cs="Times New Roman"/>
      <w:sz w:val="20"/>
      <w:szCs w:val="20"/>
    </w:rPr>
  </w:style>
  <w:style w:type="paragraph" w:styleId="BodyText">
    <w:name w:val="Body Text"/>
    <w:basedOn w:val="Normal"/>
    <w:link w:val="BodyTextChar"/>
    <w:rsid w:val="000952AC"/>
    <w:pPr>
      <w:widowControl w:val="0"/>
      <w:tabs>
        <w:tab w:val="center" w:pos="4680"/>
      </w:tabs>
      <w:jc w:val="center"/>
    </w:pPr>
    <w:rPr>
      <w:b/>
      <w:sz w:val="24"/>
      <w:lang w:val="en-GB"/>
    </w:rPr>
  </w:style>
  <w:style w:type="character" w:customStyle="1" w:styleId="BodyTextChar">
    <w:name w:val="Body Text Char"/>
    <w:basedOn w:val="DefaultParagraphFont"/>
    <w:link w:val="BodyText"/>
    <w:rsid w:val="000952AC"/>
    <w:rPr>
      <w:rFonts w:ascii="Times New Roman" w:eastAsia="Times New Roman" w:hAnsi="Times New Roman" w:cs="Times New Roman"/>
      <w:b/>
      <w:sz w:val="24"/>
      <w:szCs w:val="20"/>
      <w:lang w:val="en-GB"/>
    </w:rPr>
  </w:style>
  <w:style w:type="paragraph" w:customStyle="1" w:styleId="BriefingNotes">
    <w:name w:val="BriefingNotes"/>
    <w:basedOn w:val="Normal"/>
    <w:rsid w:val="000952AC"/>
    <w:rPr>
      <w:rFonts w:ascii="Geneva" w:hAnsi="Geneva"/>
      <w:noProof/>
      <w:sz w:val="24"/>
      <w:lang w:val="en-GB"/>
    </w:rPr>
  </w:style>
  <w:style w:type="character" w:styleId="EndnoteReference">
    <w:name w:val="endnote reference"/>
    <w:basedOn w:val="DefaultParagraphFont"/>
    <w:semiHidden/>
    <w:rsid w:val="000952AC"/>
    <w:rPr>
      <w:vertAlign w:val="superscript"/>
    </w:rPr>
  </w:style>
  <w:style w:type="paragraph" w:styleId="ListParagraph">
    <w:name w:val="List Paragraph"/>
    <w:basedOn w:val="Normal"/>
    <w:uiPriority w:val="34"/>
    <w:qFormat/>
    <w:rsid w:val="00DD27FD"/>
    <w:pPr>
      <w:ind w:left="720"/>
      <w:contextualSpacing/>
    </w:pPr>
  </w:style>
  <w:style w:type="character" w:styleId="CommentReference">
    <w:name w:val="annotation reference"/>
    <w:basedOn w:val="DefaultParagraphFont"/>
    <w:uiPriority w:val="99"/>
    <w:semiHidden/>
    <w:unhideWhenUsed/>
    <w:rsid w:val="00651837"/>
    <w:rPr>
      <w:sz w:val="16"/>
      <w:szCs w:val="16"/>
    </w:rPr>
  </w:style>
  <w:style w:type="paragraph" w:styleId="CommentText">
    <w:name w:val="annotation text"/>
    <w:basedOn w:val="Normal"/>
    <w:link w:val="CommentTextChar"/>
    <w:uiPriority w:val="99"/>
    <w:semiHidden/>
    <w:unhideWhenUsed/>
    <w:rsid w:val="00651837"/>
  </w:style>
  <w:style w:type="character" w:customStyle="1" w:styleId="CommentTextChar">
    <w:name w:val="Comment Text Char"/>
    <w:basedOn w:val="DefaultParagraphFont"/>
    <w:link w:val="CommentText"/>
    <w:uiPriority w:val="99"/>
    <w:semiHidden/>
    <w:rsid w:val="0065183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51837"/>
    <w:rPr>
      <w:b/>
      <w:bCs/>
    </w:rPr>
  </w:style>
  <w:style w:type="character" w:customStyle="1" w:styleId="CommentSubjectChar">
    <w:name w:val="Comment Subject Char"/>
    <w:basedOn w:val="CommentTextChar"/>
    <w:link w:val="CommentSubject"/>
    <w:uiPriority w:val="99"/>
    <w:semiHidden/>
    <w:rsid w:val="0065183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51837"/>
    <w:rPr>
      <w:rFonts w:ascii="Tahoma" w:hAnsi="Tahoma" w:cs="Tahoma"/>
      <w:sz w:val="16"/>
      <w:szCs w:val="16"/>
    </w:rPr>
  </w:style>
  <w:style w:type="character" w:customStyle="1" w:styleId="BalloonTextChar">
    <w:name w:val="Balloon Text Char"/>
    <w:basedOn w:val="DefaultParagraphFont"/>
    <w:link w:val="BalloonText"/>
    <w:uiPriority w:val="99"/>
    <w:semiHidden/>
    <w:rsid w:val="00651837"/>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C5720D"/>
  </w:style>
  <w:style w:type="character" w:customStyle="1" w:styleId="FootnoteTextChar">
    <w:name w:val="Footnote Text Char"/>
    <w:basedOn w:val="DefaultParagraphFont"/>
    <w:link w:val="FootnoteText"/>
    <w:uiPriority w:val="99"/>
    <w:semiHidden/>
    <w:rsid w:val="00C5720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5720D"/>
    <w:rPr>
      <w:vertAlign w:val="superscript"/>
    </w:rPr>
  </w:style>
  <w:style w:type="character" w:styleId="Hyperlink">
    <w:name w:val="Hyperlink"/>
    <w:basedOn w:val="DefaultParagraphFont"/>
    <w:uiPriority w:val="99"/>
    <w:unhideWhenUsed/>
    <w:rsid w:val="00BE71DE"/>
    <w:rPr>
      <w:color w:val="0000FF" w:themeColor="hyperlink"/>
      <w:u w:val="single"/>
    </w:rPr>
  </w:style>
  <w:style w:type="paragraph" w:styleId="Header">
    <w:name w:val="header"/>
    <w:basedOn w:val="Normal"/>
    <w:link w:val="HeaderChar"/>
    <w:uiPriority w:val="99"/>
    <w:semiHidden/>
    <w:unhideWhenUsed/>
    <w:rsid w:val="00C93BDB"/>
    <w:pPr>
      <w:tabs>
        <w:tab w:val="center" w:pos="4680"/>
        <w:tab w:val="right" w:pos="9360"/>
      </w:tabs>
    </w:pPr>
  </w:style>
  <w:style w:type="character" w:customStyle="1" w:styleId="HeaderChar">
    <w:name w:val="Header Char"/>
    <w:basedOn w:val="DefaultParagraphFont"/>
    <w:link w:val="Header"/>
    <w:uiPriority w:val="99"/>
    <w:semiHidden/>
    <w:rsid w:val="00C93BDB"/>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C93BDB"/>
    <w:pPr>
      <w:tabs>
        <w:tab w:val="center" w:pos="4680"/>
        <w:tab w:val="right" w:pos="9360"/>
      </w:tabs>
    </w:pPr>
  </w:style>
  <w:style w:type="character" w:customStyle="1" w:styleId="FooterChar">
    <w:name w:val="Footer Char"/>
    <w:basedOn w:val="DefaultParagraphFont"/>
    <w:link w:val="Footer"/>
    <w:uiPriority w:val="99"/>
    <w:semiHidden/>
    <w:rsid w:val="00C93BDB"/>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25925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ascd.org/news-media/Press-Room/News-Releases/ASCD-and-CDC-announce-whole-child-model.aspx" TargetMode="External"/><Relationship Id="rId1" Type="http://schemas.openxmlformats.org/officeDocument/2006/relationships/hyperlink" Target="http://www.who.int/school_youth_health/gshi/en/"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24EF5B-680C-4FB8-9353-2EECEE220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1058</Words>
  <Characters>6037</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jesterling</dc:creator>
  <cp:lastModifiedBy>sjhornby</cp:lastModifiedBy>
  <cp:revision>2</cp:revision>
  <cp:lastPrinted>2014-07-28T16:57:00Z</cp:lastPrinted>
  <dcterms:created xsi:type="dcterms:W3CDTF">2014-11-20T14:58:00Z</dcterms:created>
  <dcterms:modified xsi:type="dcterms:W3CDTF">2014-11-20T14:58:00Z</dcterms:modified>
</cp:coreProperties>
</file>